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6065"/>
      </w:tblGrid>
      <w:tr w:rsidR="001C206A" w:rsidRPr="00C26A57" w14:paraId="5D95FA98" w14:textId="77777777" w:rsidTr="00B26709">
        <w:tc>
          <w:tcPr>
            <w:tcW w:w="2451" w:type="dxa"/>
            <w:tcBorders>
              <w:bottom w:val="single" w:sz="4" w:space="0" w:color="auto"/>
            </w:tcBorders>
          </w:tcPr>
          <w:p w14:paraId="0CA4F7B4" w14:textId="77777777" w:rsidR="001C206A" w:rsidRPr="00C26A57" w:rsidRDefault="001C206A" w:rsidP="00B26709">
            <w:pPr>
              <w:pStyle w:val="Heading1"/>
            </w:pPr>
            <w:r w:rsidRPr="00C26A57">
              <w:t>Project: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2FBF6BC4" w14:textId="34BA801D" w:rsidR="00423D7B" w:rsidRPr="00C26A57" w:rsidRDefault="008A0746" w:rsidP="00B26709">
            <w:pPr>
              <w:pStyle w:val="Heading1"/>
            </w:pPr>
            <w:r w:rsidRPr="00C26A57">
              <w:t xml:space="preserve">Side By Side: Learning and support for carers of people living with dementia </w:t>
            </w:r>
          </w:p>
        </w:tc>
      </w:tr>
      <w:tr w:rsidR="001C206A" w14:paraId="31CE2C21" w14:textId="77777777" w:rsidTr="00B26709"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</w:tcPr>
          <w:p w14:paraId="5DBB827E" w14:textId="77777777" w:rsidR="001C206A" w:rsidRDefault="001C206A" w:rsidP="001E5FB9">
            <w:pPr>
              <w:rPr>
                <w:rFonts w:asciiTheme="majorHAnsi" w:hAnsiTheme="majorHAnsi"/>
              </w:rPr>
            </w:pPr>
            <w:r w:rsidRPr="00BA0070">
              <w:rPr>
                <w:rFonts w:asciiTheme="majorHAnsi" w:hAnsiTheme="majorHAnsi"/>
                <w:b/>
              </w:rPr>
              <w:t>Team:</w:t>
            </w:r>
          </w:p>
        </w:tc>
        <w:tc>
          <w:tcPr>
            <w:tcW w:w="6065" w:type="dxa"/>
            <w:tcBorders>
              <w:top w:val="single" w:sz="4" w:space="0" w:color="auto"/>
              <w:right w:val="single" w:sz="4" w:space="0" w:color="auto"/>
            </w:tcBorders>
          </w:tcPr>
          <w:p w14:paraId="59E3F021" w14:textId="1CE470E0" w:rsidR="004E7375" w:rsidRPr="004E7375" w:rsidRDefault="001C206A" w:rsidP="004E73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Edith </w:t>
            </w:r>
            <w:proofErr w:type="spellStart"/>
            <w:r>
              <w:rPr>
                <w:rFonts w:asciiTheme="majorHAnsi" w:hAnsiTheme="majorHAnsi"/>
              </w:rPr>
              <w:t>Megbele</w:t>
            </w:r>
            <w:proofErr w:type="spellEnd"/>
            <w:r w:rsidR="004E7375">
              <w:rPr>
                <w:rFonts w:asciiTheme="majorHAnsi" w:hAnsiTheme="majorHAnsi"/>
              </w:rPr>
              <w:t xml:space="preserve"> &amp; Sheila Clarke Admiral nurses,</w:t>
            </w:r>
            <w:r>
              <w:rPr>
                <w:rFonts w:asciiTheme="majorHAnsi" w:hAnsiTheme="majorHAnsi"/>
              </w:rPr>
              <w:t xml:space="preserve"> </w:t>
            </w:r>
            <w:r w:rsidR="004E7375" w:rsidRPr="004E7375">
              <w:rPr>
                <w:rFonts w:asciiTheme="majorHAnsi" w:hAnsiTheme="majorHAnsi"/>
              </w:rPr>
              <w:t>Kent and Medway NHS and Social-Care Partnership</w:t>
            </w:r>
            <w:r w:rsidR="004E7375">
              <w:rPr>
                <w:rFonts w:asciiTheme="majorHAnsi" w:hAnsiTheme="majorHAnsi"/>
              </w:rPr>
              <w:t xml:space="preserve"> </w:t>
            </w:r>
            <w:r w:rsidR="004E7375" w:rsidRPr="004E7375">
              <w:rPr>
                <w:rFonts w:asciiTheme="majorHAnsi" w:hAnsiTheme="majorHAnsi"/>
              </w:rPr>
              <w:t>Trust</w:t>
            </w:r>
          </w:p>
          <w:p w14:paraId="39852F24" w14:textId="7CF5A416" w:rsidR="001C206A" w:rsidRDefault="008308BE" w:rsidP="004E73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Amie Page,</w:t>
            </w:r>
            <w:r w:rsidR="004E7375">
              <w:rPr>
                <w:rFonts w:asciiTheme="majorHAnsi" w:hAnsiTheme="majorHAnsi"/>
              </w:rPr>
              <w:t xml:space="preserve"> Team Manager, </w:t>
            </w:r>
            <w:r w:rsidR="004E7375" w:rsidRPr="004E7375">
              <w:rPr>
                <w:rFonts w:asciiTheme="majorHAnsi" w:hAnsiTheme="majorHAnsi"/>
              </w:rPr>
              <w:t>CMHTOP</w:t>
            </w:r>
            <w:r w:rsidR="004E7375">
              <w:rPr>
                <w:rFonts w:asciiTheme="majorHAnsi" w:hAnsiTheme="majorHAnsi"/>
              </w:rPr>
              <w:t xml:space="preserve"> </w:t>
            </w:r>
          </w:p>
          <w:p w14:paraId="7D89FD7A" w14:textId="02C4C8C6" w:rsidR="004E7375" w:rsidRDefault="004E7375" w:rsidP="004E7375">
            <w:pPr>
              <w:rPr>
                <w:rFonts w:asciiTheme="majorHAnsi" w:hAnsiTheme="majorHAnsi"/>
              </w:rPr>
            </w:pPr>
          </w:p>
        </w:tc>
      </w:tr>
      <w:tr w:rsidR="001C206A" w14:paraId="0026BE83" w14:textId="77777777" w:rsidTr="00B26709">
        <w:tc>
          <w:tcPr>
            <w:tcW w:w="2451" w:type="dxa"/>
            <w:tcBorders>
              <w:left w:val="single" w:sz="4" w:space="0" w:color="auto"/>
            </w:tcBorders>
          </w:tcPr>
          <w:p w14:paraId="4D7FBCBD" w14:textId="7D487E5D" w:rsidR="001C206A" w:rsidRPr="004E7375" w:rsidRDefault="004E7375" w:rsidP="001E5FB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Contact for further information</w:t>
            </w:r>
            <w:r w:rsidR="001C206A" w:rsidRPr="00BA0070">
              <w:rPr>
                <w:rFonts w:asciiTheme="majorHAnsi" w:hAnsiTheme="majorHAnsi"/>
                <w:b/>
              </w:rPr>
              <w:t xml:space="preserve">: </w:t>
            </w:r>
            <w:r w:rsidR="001C206A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14:paraId="387874D4" w14:textId="6E09F6B4" w:rsidR="001C206A" w:rsidRDefault="00BC79D0" w:rsidP="001E5F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Sheila Clarke</w:t>
            </w:r>
            <w:r w:rsidR="004E7375">
              <w:rPr>
                <w:rFonts w:asciiTheme="majorHAnsi" w:hAnsiTheme="majorHAnsi"/>
              </w:rPr>
              <w:t xml:space="preserve">, </w:t>
            </w:r>
            <w:r w:rsidR="004E7375" w:rsidRPr="004E7375">
              <w:rPr>
                <w:rFonts w:asciiTheme="majorHAnsi" w:hAnsiTheme="majorHAnsi"/>
              </w:rPr>
              <w:t>sheila.clarke6@nhs.net</w:t>
            </w:r>
          </w:p>
        </w:tc>
      </w:tr>
      <w:tr w:rsidR="001C206A" w14:paraId="4AD417AD" w14:textId="77777777" w:rsidTr="00B26709">
        <w:tc>
          <w:tcPr>
            <w:tcW w:w="2451" w:type="dxa"/>
            <w:tcBorders>
              <w:left w:val="single" w:sz="4" w:space="0" w:color="auto"/>
              <w:bottom w:val="single" w:sz="4" w:space="0" w:color="auto"/>
            </w:tcBorders>
          </w:tcPr>
          <w:p w14:paraId="696764BB" w14:textId="77777777" w:rsidR="001C206A" w:rsidRDefault="001C206A" w:rsidP="001E5FB9">
            <w:pPr>
              <w:ind w:left="1440" w:hanging="14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KSS DCIN Fund:</w:t>
            </w:r>
          </w:p>
        </w:tc>
        <w:tc>
          <w:tcPr>
            <w:tcW w:w="6065" w:type="dxa"/>
            <w:tcBorders>
              <w:bottom w:val="single" w:sz="4" w:space="0" w:color="auto"/>
              <w:right w:val="single" w:sz="4" w:space="0" w:color="auto"/>
            </w:tcBorders>
          </w:tcPr>
          <w:p w14:paraId="3E903C2B" w14:textId="0F4A3FD8" w:rsidR="001C206A" w:rsidRDefault="001C206A" w:rsidP="001E5FB9">
            <w:pPr>
              <w:rPr>
                <w:rFonts w:asciiTheme="majorHAnsi" w:hAnsiTheme="majorHAnsi"/>
              </w:rPr>
            </w:pPr>
            <w:r w:rsidRPr="00D7630A">
              <w:rPr>
                <w:rFonts w:asciiTheme="majorHAnsi" w:hAnsiTheme="majorHAnsi"/>
              </w:rPr>
              <w:t>April 2019</w:t>
            </w:r>
            <w:r>
              <w:rPr>
                <w:rFonts w:asciiTheme="majorHAnsi" w:hAnsiTheme="majorHAnsi"/>
              </w:rPr>
              <w:t>: £5,000</w:t>
            </w:r>
          </w:p>
          <w:p w14:paraId="043D9D9C" w14:textId="77777777" w:rsidR="001C206A" w:rsidRDefault="001C206A" w:rsidP="00E555E2">
            <w:pPr>
              <w:rPr>
                <w:rFonts w:asciiTheme="majorHAnsi" w:hAnsiTheme="majorHAnsi"/>
              </w:rPr>
            </w:pPr>
          </w:p>
        </w:tc>
      </w:tr>
    </w:tbl>
    <w:p w14:paraId="459D35EB" w14:textId="77777777" w:rsidR="001C206A" w:rsidRDefault="001C206A">
      <w:pPr>
        <w:sectPr w:rsidR="001C206A" w:rsidSect="00B26709">
          <w:footerReference w:type="default" r:id="rId7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2B3C7D8" w14:textId="0BE04F97" w:rsidR="00E555E2" w:rsidRDefault="005C20F7">
      <w:pPr>
        <w:rPr>
          <w:rFonts w:asciiTheme="majorHAnsi" w:hAnsiTheme="majorHAnsi"/>
          <w:b/>
        </w:rPr>
      </w:pPr>
      <w:r w:rsidRPr="00AF1739">
        <w:rPr>
          <w:noProof/>
        </w:rPr>
        <w:drawing>
          <wp:anchor distT="0" distB="0" distL="114300" distR="114300" simplePos="0" relativeHeight="251658240" behindDoc="0" locked="0" layoutInCell="1" allowOverlap="1" wp14:anchorId="0CE1A577" wp14:editId="01B347DF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324100" cy="3098800"/>
            <wp:effectExtent l="0" t="0" r="0" b="635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A4BB1" w14:textId="5FE5BF14" w:rsidR="001C206A" w:rsidRPr="00BD6701" w:rsidRDefault="001C206A">
      <w:pPr>
        <w:rPr>
          <w:rFonts w:asciiTheme="majorHAnsi" w:hAnsiTheme="majorHAnsi" w:cstheme="majorHAnsi"/>
          <w:b/>
        </w:rPr>
      </w:pPr>
      <w:r w:rsidRPr="00BD6701">
        <w:rPr>
          <w:rFonts w:asciiTheme="majorHAnsi" w:hAnsiTheme="majorHAnsi" w:cstheme="majorHAnsi"/>
          <w:b/>
        </w:rPr>
        <w:t>Background</w:t>
      </w:r>
    </w:p>
    <w:p w14:paraId="7745073B" w14:textId="31D965F6" w:rsidR="004E7375" w:rsidRPr="00A67ECD" w:rsidRDefault="00D7630A" w:rsidP="00D7630A">
      <w:pPr>
        <w:jc w:val="both"/>
        <w:rPr>
          <w:rFonts w:asciiTheme="majorHAnsi" w:hAnsiTheme="majorHAnsi" w:cstheme="majorHAnsi"/>
        </w:rPr>
      </w:pPr>
      <w:r w:rsidRPr="00A67ECD">
        <w:rPr>
          <w:rFonts w:asciiTheme="majorHAnsi" w:hAnsiTheme="majorHAnsi" w:cstheme="majorHAnsi"/>
          <w:lang w:val="en-GB"/>
        </w:rPr>
        <w:t xml:space="preserve">Admiral Nurses working with Age UK Medway Day Centre deliver integrated and sustainable physical and mental health Dementia Services within </w:t>
      </w:r>
      <w:r w:rsidR="004E7375" w:rsidRPr="00A67ECD">
        <w:rPr>
          <w:rFonts w:asciiTheme="majorHAnsi" w:hAnsiTheme="majorHAnsi" w:cstheme="majorHAnsi"/>
          <w:lang w:val="en-GB"/>
        </w:rPr>
        <w:t xml:space="preserve">local </w:t>
      </w:r>
      <w:r w:rsidRPr="00A67ECD">
        <w:rPr>
          <w:rFonts w:asciiTheme="majorHAnsi" w:hAnsiTheme="majorHAnsi" w:cstheme="majorHAnsi"/>
          <w:lang w:val="en-GB"/>
        </w:rPr>
        <w:t xml:space="preserve">communities. </w:t>
      </w:r>
      <w:r w:rsidR="00795408" w:rsidRPr="00A67ECD">
        <w:rPr>
          <w:rFonts w:asciiTheme="majorHAnsi" w:hAnsiTheme="majorHAnsi" w:cstheme="majorHAnsi"/>
        </w:rPr>
        <w:t xml:space="preserve">The group wanted to </w:t>
      </w:r>
      <w:r w:rsidR="00795408" w:rsidRPr="00A67ECD">
        <w:rPr>
          <w:rFonts w:asciiTheme="majorHAnsi" w:hAnsiTheme="majorHAnsi" w:cstheme="majorHAnsi"/>
          <w:lang w:val="en-GB"/>
        </w:rPr>
        <w:t>improve</w:t>
      </w:r>
      <w:r w:rsidR="00795408" w:rsidRPr="00A67ECD">
        <w:rPr>
          <w:rFonts w:asciiTheme="majorHAnsi" w:hAnsiTheme="majorHAnsi" w:cstheme="majorHAnsi"/>
        </w:rPr>
        <w:t xml:space="preserve"> the accessibility of local Dem</w:t>
      </w:r>
      <w:r w:rsidR="00A218AC">
        <w:rPr>
          <w:rFonts w:asciiTheme="majorHAnsi" w:hAnsiTheme="majorHAnsi" w:cstheme="majorHAnsi"/>
        </w:rPr>
        <w:t>entia Support Services for care</w:t>
      </w:r>
      <w:r w:rsidR="00795408" w:rsidRPr="00A67ECD">
        <w:rPr>
          <w:rFonts w:asciiTheme="majorHAnsi" w:hAnsiTheme="majorHAnsi" w:cstheme="majorHAnsi"/>
        </w:rPr>
        <w:t xml:space="preserve">rs and people who have dementia. </w:t>
      </w:r>
      <w:r w:rsidR="004E7375" w:rsidRPr="00A67ECD">
        <w:rPr>
          <w:rFonts w:asciiTheme="majorHAnsi" w:hAnsiTheme="majorHAnsi" w:cstheme="majorHAnsi"/>
        </w:rPr>
        <w:t>Following feedback from carers that were having difficulty accessing an existing Carers Education Course</w:t>
      </w:r>
      <w:r w:rsidR="00973941" w:rsidRPr="00A67ECD">
        <w:rPr>
          <w:rFonts w:asciiTheme="majorHAnsi" w:hAnsiTheme="majorHAnsi" w:cstheme="majorHAnsi"/>
        </w:rPr>
        <w:t xml:space="preserve">, the Medway Admiral Nurses </w:t>
      </w:r>
      <w:r w:rsidR="004E7375" w:rsidRPr="00A67ECD">
        <w:rPr>
          <w:rFonts w:asciiTheme="majorHAnsi" w:hAnsiTheme="majorHAnsi" w:cstheme="majorHAnsi"/>
        </w:rPr>
        <w:t>developed</w:t>
      </w:r>
      <w:r w:rsidR="00973941" w:rsidRPr="00A67ECD">
        <w:rPr>
          <w:rFonts w:asciiTheme="majorHAnsi" w:hAnsiTheme="majorHAnsi" w:cstheme="majorHAnsi"/>
        </w:rPr>
        <w:t xml:space="preserve"> this </w:t>
      </w:r>
      <w:r w:rsidR="004E7375" w:rsidRPr="00A67ECD">
        <w:rPr>
          <w:rFonts w:asciiTheme="majorHAnsi" w:hAnsiTheme="majorHAnsi" w:cstheme="majorHAnsi"/>
        </w:rPr>
        <w:t>‘Joint Care Approach’ to dementia care</w:t>
      </w:r>
      <w:r w:rsidR="00973941" w:rsidRPr="00A67ECD">
        <w:rPr>
          <w:rFonts w:asciiTheme="majorHAnsi" w:hAnsiTheme="majorHAnsi" w:cstheme="majorHAnsi"/>
        </w:rPr>
        <w:t>.</w:t>
      </w:r>
    </w:p>
    <w:p w14:paraId="7E728947" w14:textId="77777777" w:rsidR="00973941" w:rsidRPr="00A67ECD" w:rsidRDefault="00973941" w:rsidP="00D7630A">
      <w:pPr>
        <w:jc w:val="both"/>
        <w:rPr>
          <w:rFonts w:asciiTheme="majorHAnsi" w:hAnsiTheme="majorHAnsi" w:cstheme="majorHAnsi"/>
        </w:rPr>
      </w:pPr>
    </w:p>
    <w:p w14:paraId="1D29222F" w14:textId="20EB8CFA" w:rsidR="00795408" w:rsidRPr="00A67ECD" w:rsidRDefault="00795408" w:rsidP="00D7630A">
      <w:pPr>
        <w:jc w:val="both"/>
        <w:rPr>
          <w:rFonts w:asciiTheme="majorHAnsi" w:hAnsiTheme="majorHAnsi" w:cstheme="majorHAnsi"/>
        </w:rPr>
      </w:pPr>
      <w:r w:rsidRPr="00A67ECD">
        <w:rPr>
          <w:rFonts w:asciiTheme="majorHAnsi" w:hAnsiTheme="majorHAnsi" w:cstheme="majorHAnsi"/>
        </w:rPr>
        <w:t>The</w:t>
      </w:r>
      <w:r w:rsidR="004E7375" w:rsidRPr="00A67ECD">
        <w:rPr>
          <w:rFonts w:asciiTheme="majorHAnsi" w:hAnsiTheme="majorHAnsi" w:cstheme="majorHAnsi"/>
        </w:rPr>
        <w:t xml:space="preserve"> project aimed to </w:t>
      </w:r>
      <w:r w:rsidRPr="00A67ECD">
        <w:rPr>
          <w:rFonts w:asciiTheme="majorHAnsi" w:hAnsiTheme="majorHAnsi" w:cstheme="majorHAnsi"/>
        </w:rPr>
        <w:t>pr</w:t>
      </w:r>
      <w:r w:rsidR="00F129C9" w:rsidRPr="00A67ECD">
        <w:rPr>
          <w:rFonts w:asciiTheme="majorHAnsi" w:hAnsiTheme="majorHAnsi" w:cstheme="majorHAnsi"/>
        </w:rPr>
        <w:t xml:space="preserve">ovide a Carers Education Course, </w:t>
      </w:r>
      <w:r w:rsidR="00BC79D0" w:rsidRPr="00A67ECD">
        <w:rPr>
          <w:rFonts w:asciiTheme="majorHAnsi" w:hAnsiTheme="majorHAnsi" w:cstheme="majorHAnsi"/>
        </w:rPr>
        <w:t>a pa</w:t>
      </w:r>
      <w:r w:rsidR="00BC79D0" w:rsidRPr="00A67ECD">
        <w:rPr>
          <w:rFonts w:asciiTheme="majorHAnsi" w:hAnsiTheme="majorHAnsi" w:cstheme="majorHAnsi"/>
          <w:lang w:val="en-GB"/>
        </w:rPr>
        <w:t xml:space="preserve">n educational workshop for carers </w:t>
      </w:r>
      <w:r w:rsidRPr="00A67ECD">
        <w:rPr>
          <w:rFonts w:asciiTheme="majorHAnsi" w:hAnsiTheme="majorHAnsi" w:cstheme="majorHAnsi"/>
        </w:rPr>
        <w:t xml:space="preserve">and a parallel Cognitive Stimulation Group for people with dementia together at the Age UK Medway Day Centre. </w:t>
      </w:r>
    </w:p>
    <w:p w14:paraId="13D32D06" w14:textId="77777777" w:rsidR="00D7630A" w:rsidRPr="00A67ECD" w:rsidRDefault="00D7630A" w:rsidP="00D7630A">
      <w:pPr>
        <w:jc w:val="both"/>
        <w:rPr>
          <w:rFonts w:asciiTheme="majorHAnsi" w:hAnsiTheme="majorHAnsi" w:cstheme="majorHAnsi"/>
          <w:lang w:val="en-GB"/>
        </w:rPr>
      </w:pPr>
    </w:p>
    <w:p w14:paraId="4DE1A378" w14:textId="539440B2" w:rsidR="00973941" w:rsidRPr="00A67ECD" w:rsidRDefault="00973941" w:rsidP="001E5FB9">
      <w:pPr>
        <w:jc w:val="both"/>
        <w:rPr>
          <w:rFonts w:asciiTheme="majorHAnsi" w:hAnsiTheme="majorHAnsi" w:cstheme="majorHAnsi"/>
          <w:lang w:val="en-GB"/>
        </w:rPr>
      </w:pPr>
      <w:r w:rsidRPr="00A67ECD">
        <w:rPr>
          <w:rFonts w:asciiTheme="majorHAnsi" w:hAnsiTheme="majorHAnsi" w:cstheme="majorHAnsi"/>
          <w:lang w:val="en-GB"/>
        </w:rPr>
        <w:t>The benefits of psycho-social education, dementia awareness and earlier intervention having been show</w:t>
      </w:r>
      <w:r w:rsidR="0013447C">
        <w:rPr>
          <w:rFonts w:asciiTheme="majorHAnsi" w:hAnsiTheme="majorHAnsi" w:cstheme="majorHAnsi"/>
          <w:lang w:val="en-GB"/>
        </w:rPr>
        <w:t>n</w:t>
      </w:r>
      <w:r w:rsidRPr="00A67ECD">
        <w:rPr>
          <w:rFonts w:asciiTheme="majorHAnsi" w:hAnsiTheme="majorHAnsi" w:cstheme="majorHAnsi"/>
          <w:lang w:val="en-GB"/>
        </w:rPr>
        <w:t xml:space="preserve"> to improve the quality of life of carers and people with dementia. </w:t>
      </w:r>
      <w:r w:rsidR="00AD0AC0" w:rsidRPr="00A67ECD">
        <w:rPr>
          <w:rFonts w:asciiTheme="majorHAnsi" w:hAnsiTheme="majorHAnsi" w:cstheme="majorHAnsi"/>
          <w:lang w:val="en-GB"/>
        </w:rPr>
        <w:t>The</w:t>
      </w:r>
      <w:r w:rsidR="00F129C9" w:rsidRPr="00A67ECD">
        <w:rPr>
          <w:rFonts w:asciiTheme="majorHAnsi" w:hAnsiTheme="majorHAnsi" w:cstheme="majorHAnsi"/>
          <w:lang w:val="en-GB"/>
        </w:rPr>
        <w:t xml:space="preserve"> project</w:t>
      </w:r>
      <w:r w:rsidRPr="00A67ECD">
        <w:rPr>
          <w:rFonts w:asciiTheme="majorHAnsi" w:hAnsiTheme="majorHAnsi" w:cstheme="majorHAnsi"/>
          <w:lang w:val="en-GB"/>
        </w:rPr>
        <w:t xml:space="preserve"> objectives</w:t>
      </w:r>
      <w:r w:rsidR="00F129C9" w:rsidRPr="00A67ECD">
        <w:rPr>
          <w:rFonts w:asciiTheme="majorHAnsi" w:hAnsiTheme="majorHAnsi" w:cstheme="majorHAnsi"/>
          <w:lang w:val="en-GB"/>
        </w:rPr>
        <w:t xml:space="preserve"> were</w:t>
      </w:r>
    </w:p>
    <w:p w14:paraId="7A45A1CC" w14:textId="77777777" w:rsidR="00973941" w:rsidRPr="00A67ECD" w:rsidRDefault="00F129C9" w:rsidP="00973941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 xml:space="preserve"> t</w:t>
      </w:r>
      <w:r w:rsidR="001E5FB9" w:rsidRPr="00A67ECD">
        <w:rPr>
          <w:rFonts w:asciiTheme="majorHAnsi" w:hAnsiTheme="majorHAnsi" w:cstheme="majorHAnsi"/>
          <w:sz w:val="24"/>
          <w:szCs w:val="24"/>
        </w:rPr>
        <w:t xml:space="preserve">o </w:t>
      </w:r>
      <w:r w:rsidR="004E7375" w:rsidRPr="00A67ECD">
        <w:rPr>
          <w:rFonts w:asciiTheme="majorHAnsi" w:hAnsiTheme="majorHAnsi" w:cstheme="majorHAnsi"/>
          <w:sz w:val="24"/>
          <w:szCs w:val="24"/>
        </w:rPr>
        <w:t>improve mental</w:t>
      </w:r>
      <w:r w:rsidR="001E5FB9" w:rsidRPr="00A67ECD">
        <w:rPr>
          <w:rFonts w:asciiTheme="majorHAnsi" w:hAnsiTheme="majorHAnsi" w:cstheme="majorHAnsi"/>
          <w:sz w:val="24"/>
          <w:szCs w:val="24"/>
        </w:rPr>
        <w:t xml:space="preserve"> health of carers and people with dementia by reducing stress related to separation</w:t>
      </w:r>
    </w:p>
    <w:p w14:paraId="39CDC504" w14:textId="781CC5AF" w:rsidR="001E5FB9" w:rsidRPr="00A67ECD" w:rsidRDefault="00AD0AC0" w:rsidP="00A67ECD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 xml:space="preserve"> t</w:t>
      </w:r>
      <w:r w:rsidR="001E5FB9" w:rsidRPr="00A67ECD">
        <w:rPr>
          <w:rFonts w:asciiTheme="majorHAnsi" w:hAnsiTheme="majorHAnsi" w:cstheme="majorHAnsi"/>
          <w:sz w:val="24"/>
          <w:szCs w:val="24"/>
        </w:rPr>
        <w:t>o improve awareness of the positive interventions provided by Admiral Nurses during the educational workshop and the cognitive stimulation and socialisation provided by Capstone Day Centre</w:t>
      </w:r>
      <w:r w:rsidRPr="00A67EC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42F102F" w14:textId="77777777" w:rsidR="00E555E2" w:rsidRPr="00BD6701" w:rsidRDefault="00E555E2" w:rsidP="001E5FB9">
      <w:pPr>
        <w:jc w:val="both"/>
        <w:rPr>
          <w:rFonts w:asciiTheme="majorHAnsi" w:hAnsiTheme="majorHAnsi" w:cstheme="majorHAnsi"/>
          <w:lang w:val="en-GB"/>
        </w:rPr>
      </w:pPr>
    </w:p>
    <w:p w14:paraId="705FB265" w14:textId="7FAF85B5" w:rsidR="0080003A" w:rsidRPr="00A67ECD" w:rsidRDefault="00D7630A" w:rsidP="001E5FB9">
      <w:pPr>
        <w:jc w:val="both"/>
        <w:rPr>
          <w:rFonts w:asciiTheme="majorHAnsi" w:hAnsiTheme="majorHAnsi" w:cstheme="majorHAnsi"/>
          <w:lang w:val="en-GB"/>
        </w:rPr>
      </w:pPr>
      <w:r w:rsidRPr="00BD6701">
        <w:rPr>
          <w:rFonts w:asciiTheme="majorHAnsi" w:hAnsiTheme="majorHAnsi" w:cstheme="majorHAnsi"/>
          <w:lang w:val="en-GB"/>
        </w:rPr>
        <w:t>A</w:t>
      </w:r>
      <w:r w:rsidR="0080003A" w:rsidRPr="00BD6701">
        <w:rPr>
          <w:rFonts w:asciiTheme="majorHAnsi" w:hAnsiTheme="majorHAnsi" w:cstheme="majorHAnsi"/>
          <w:lang w:val="en-GB"/>
        </w:rPr>
        <w:t xml:space="preserve"> KMPT Service Evaluation of the </w:t>
      </w:r>
      <w:proofErr w:type="gramStart"/>
      <w:r w:rsidR="0080003A" w:rsidRPr="00BD6701">
        <w:rPr>
          <w:rFonts w:asciiTheme="majorHAnsi" w:hAnsiTheme="majorHAnsi" w:cstheme="majorHAnsi"/>
          <w:lang w:val="en-GB"/>
        </w:rPr>
        <w:t>Side by</w:t>
      </w:r>
      <w:r w:rsidR="0013447C">
        <w:rPr>
          <w:rFonts w:asciiTheme="majorHAnsi" w:hAnsiTheme="majorHAnsi" w:cstheme="majorHAnsi"/>
          <w:lang w:val="en-GB"/>
        </w:rPr>
        <w:t xml:space="preserve"> </w:t>
      </w:r>
      <w:r w:rsidR="0080003A" w:rsidRPr="00BD6701">
        <w:rPr>
          <w:rFonts w:asciiTheme="majorHAnsi" w:hAnsiTheme="majorHAnsi" w:cstheme="majorHAnsi"/>
          <w:lang w:val="en-GB"/>
        </w:rPr>
        <w:t>Side</w:t>
      </w:r>
      <w:proofErr w:type="gramEnd"/>
      <w:r w:rsidR="0080003A" w:rsidRPr="00BD6701">
        <w:rPr>
          <w:rFonts w:asciiTheme="majorHAnsi" w:hAnsiTheme="majorHAnsi" w:cstheme="majorHAnsi"/>
          <w:lang w:val="en-GB"/>
        </w:rPr>
        <w:t xml:space="preserve"> Project </w:t>
      </w:r>
      <w:r w:rsidR="008C4E23" w:rsidRPr="00BD6701">
        <w:rPr>
          <w:rFonts w:asciiTheme="majorHAnsi" w:hAnsiTheme="majorHAnsi" w:cstheme="majorHAnsi"/>
          <w:lang w:val="en-GB"/>
        </w:rPr>
        <w:t xml:space="preserve">was </w:t>
      </w:r>
      <w:r w:rsidR="00BD6701">
        <w:rPr>
          <w:rFonts w:asciiTheme="majorHAnsi" w:hAnsiTheme="majorHAnsi" w:cstheme="majorHAnsi"/>
          <w:lang w:val="en-GB"/>
        </w:rPr>
        <w:t xml:space="preserve">also </w:t>
      </w:r>
      <w:r w:rsidR="008C4E23" w:rsidRPr="00BD6701">
        <w:rPr>
          <w:rFonts w:asciiTheme="majorHAnsi" w:hAnsiTheme="majorHAnsi" w:cstheme="majorHAnsi"/>
          <w:lang w:val="en-GB"/>
        </w:rPr>
        <w:t>undertaken</w:t>
      </w:r>
      <w:r w:rsidR="00BD6701">
        <w:rPr>
          <w:rFonts w:asciiTheme="majorHAnsi" w:hAnsiTheme="majorHAnsi" w:cstheme="majorHAnsi"/>
          <w:lang w:val="en-GB"/>
        </w:rPr>
        <w:t>. This</w:t>
      </w:r>
      <w:r w:rsidRPr="00BD6701">
        <w:rPr>
          <w:rFonts w:asciiTheme="majorHAnsi" w:hAnsiTheme="majorHAnsi" w:cstheme="majorHAnsi"/>
          <w:lang w:val="en-GB"/>
        </w:rPr>
        <w:t xml:space="preserve"> aim</w:t>
      </w:r>
      <w:r w:rsidR="00BD6701">
        <w:rPr>
          <w:rFonts w:asciiTheme="majorHAnsi" w:hAnsiTheme="majorHAnsi" w:cstheme="majorHAnsi"/>
          <w:lang w:val="en-GB"/>
        </w:rPr>
        <w:t>ed to</w:t>
      </w:r>
      <w:r w:rsidR="0013447C">
        <w:rPr>
          <w:rFonts w:asciiTheme="majorHAnsi" w:hAnsiTheme="majorHAnsi" w:cstheme="majorHAnsi"/>
          <w:lang w:val="en-GB"/>
        </w:rPr>
        <w:t xml:space="preserve"> </w:t>
      </w:r>
      <w:r w:rsidRPr="00BD6701">
        <w:rPr>
          <w:rFonts w:asciiTheme="majorHAnsi" w:hAnsiTheme="majorHAnsi" w:cstheme="majorHAnsi"/>
          <w:lang w:val="en-GB"/>
        </w:rPr>
        <w:t xml:space="preserve">enable </w:t>
      </w:r>
      <w:r w:rsidR="0080003A" w:rsidRPr="00BD6701">
        <w:rPr>
          <w:rFonts w:asciiTheme="majorHAnsi" w:hAnsiTheme="majorHAnsi" w:cstheme="majorHAnsi"/>
          <w:lang w:val="en-GB"/>
        </w:rPr>
        <w:t>Medway Admiral Nurses to demonstrate the expertise that they provide to carers and people with dementia</w:t>
      </w:r>
      <w:r w:rsidR="0013447C">
        <w:rPr>
          <w:rFonts w:asciiTheme="majorHAnsi" w:hAnsiTheme="majorHAnsi" w:cstheme="majorHAnsi"/>
          <w:lang w:val="en-GB"/>
        </w:rPr>
        <w:t>; d</w:t>
      </w:r>
      <w:r w:rsidR="0080003A" w:rsidRPr="00BD6701">
        <w:rPr>
          <w:rFonts w:asciiTheme="majorHAnsi" w:hAnsiTheme="majorHAnsi" w:cstheme="majorHAnsi"/>
          <w:lang w:val="en-GB"/>
        </w:rPr>
        <w:t>evelop</w:t>
      </w:r>
      <w:r w:rsidR="0013447C">
        <w:rPr>
          <w:rFonts w:asciiTheme="majorHAnsi" w:hAnsiTheme="majorHAnsi" w:cstheme="majorHAnsi"/>
          <w:lang w:val="en-GB"/>
        </w:rPr>
        <w:t xml:space="preserve"> and improve </w:t>
      </w:r>
      <w:r w:rsidR="0080003A" w:rsidRPr="00BD6701">
        <w:rPr>
          <w:rFonts w:asciiTheme="majorHAnsi" w:hAnsiTheme="majorHAnsi" w:cstheme="majorHAnsi"/>
          <w:lang w:val="en-GB"/>
        </w:rPr>
        <w:t>service provision</w:t>
      </w:r>
      <w:r w:rsidR="0013447C">
        <w:rPr>
          <w:rFonts w:asciiTheme="majorHAnsi" w:hAnsiTheme="majorHAnsi" w:cstheme="majorHAnsi"/>
          <w:lang w:val="en-GB"/>
        </w:rPr>
        <w:t xml:space="preserve">; </w:t>
      </w:r>
      <w:r w:rsidR="0080003A" w:rsidRPr="00BD6701">
        <w:rPr>
          <w:rFonts w:asciiTheme="majorHAnsi" w:hAnsiTheme="majorHAnsi" w:cstheme="majorHAnsi"/>
          <w:lang w:val="en-GB"/>
        </w:rPr>
        <w:t>inform Health and Social Care Strategic planning throughout Kent</w:t>
      </w:r>
      <w:r w:rsidR="00BD6701">
        <w:rPr>
          <w:rFonts w:asciiTheme="majorHAnsi" w:hAnsiTheme="majorHAnsi" w:cstheme="majorHAnsi"/>
          <w:lang w:val="en-GB"/>
        </w:rPr>
        <w:t>.</w:t>
      </w:r>
      <w:r w:rsidR="0080003A" w:rsidRPr="00BD6701">
        <w:rPr>
          <w:rFonts w:asciiTheme="majorHAnsi" w:hAnsiTheme="majorHAnsi" w:cstheme="majorHAnsi"/>
          <w:lang w:val="en-GB"/>
        </w:rPr>
        <w:t xml:space="preserve"> </w:t>
      </w:r>
    </w:p>
    <w:p w14:paraId="11539EC9" w14:textId="77777777" w:rsidR="005C20F7" w:rsidRDefault="005C20F7">
      <w:pPr>
        <w:rPr>
          <w:rFonts w:asciiTheme="majorHAnsi" w:hAnsiTheme="majorHAnsi" w:cstheme="majorHAnsi"/>
          <w:b/>
        </w:rPr>
      </w:pPr>
    </w:p>
    <w:p w14:paraId="25FF9564" w14:textId="4FFF3E1D" w:rsidR="0080003A" w:rsidRPr="00A67ECD" w:rsidRDefault="0080003A" w:rsidP="00EC686A">
      <w:pPr>
        <w:jc w:val="both"/>
        <w:rPr>
          <w:rFonts w:asciiTheme="majorHAnsi" w:hAnsiTheme="majorHAnsi" w:cstheme="majorHAnsi"/>
          <w:b/>
        </w:rPr>
      </w:pPr>
      <w:r w:rsidRPr="00A67ECD">
        <w:rPr>
          <w:rFonts w:asciiTheme="majorHAnsi" w:hAnsiTheme="majorHAnsi" w:cstheme="majorHAnsi"/>
          <w:b/>
        </w:rPr>
        <w:t xml:space="preserve">What Happened </w:t>
      </w:r>
    </w:p>
    <w:p w14:paraId="7FBDE8F8" w14:textId="77777777" w:rsidR="0013447C" w:rsidRDefault="00F819CA" w:rsidP="00EC686A">
      <w:pPr>
        <w:jc w:val="both"/>
        <w:rPr>
          <w:rFonts w:asciiTheme="majorHAnsi" w:hAnsiTheme="majorHAnsi" w:cstheme="majorHAnsi"/>
        </w:rPr>
      </w:pPr>
      <w:r w:rsidRPr="00A67ECD">
        <w:rPr>
          <w:rFonts w:asciiTheme="majorHAnsi" w:hAnsiTheme="majorHAnsi" w:cstheme="majorHAnsi"/>
        </w:rPr>
        <w:t>The group held nine sessions</w:t>
      </w:r>
      <w:r w:rsidR="0013447C">
        <w:rPr>
          <w:rFonts w:asciiTheme="majorHAnsi" w:hAnsiTheme="majorHAnsi" w:cstheme="majorHAnsi"/>
        </w:rPr>
        <w:t xml:space="preserve">, </w:t>
      </w:r>
      <w:r w:rsidR="00AF146B" w:rsidRPr="00A67ECD">
        <w:rPr>
          <w:rFonts w:asciiTheme="majorHAnsi" w:hAnsiTheme="majorHAnsi" w:cstheme="majorHAnsi"/>
        </w:rPr>
        <w:t xml:space="preserve">delivered by specialist </w:t>
      </w:r>
      <w:r w:rsidR="0013447C">
        <w:rPr>
          <w:rFonts w:asciiTheme="majorHAnsi" w:hAnsiTheme="majorHAnsi" w:cstheme="majorHAnsi"/>
        </w:rPr>
        <w:t xml:space="preserve">dementia </w:t>
      </w:r>
      <w:r w:rsidR="00AF146B" w:rsidRPr="00A67ECD">
        <w:rPr>
          <w:rFonts w:asciiTheme="majorHAnsi" w:hAnsiTheme="majorHAnsi" w:cstheme="majorHAnsi"/>
        </w:rPr>
        <w:t>nurses</w:t>
      </w:r>
      <w:r w:rsidR="0080003A" w:rsidRPr="00A67ECD">
        <w:rPr>
          <w:rFonts w:asciiTheme="majorHAnsi" w:hAnsiTheme="majorHAnsi" w:cstheme="majorHAnsi"/>
        </w:rPr>
        <w:t>.</w:t>
      </w:r>
      <w:r w:rsidR="0013447C">
        <w:rPr>
          <w:rFonts w:asciiTheme="majorHAnsi" w:hAnsiTheme="majorHAnsi" w:cstheme="majorHAnsi"/>
        </w:rPr>
        <w:t xml:space="preserve"> </w:t>
      </w:r>
      <w:r w:rsidR="00AF146B" w:rsidRPr="00A67ECD">
        <w:rPr>
          <w:rFonts w:asciiTheme="majorHAnsi" w:hAnsiTheme="majorHAnsi" w:cstheme="majorHAnsi"/>
        </w:rPr>
        <w:t>E</w:t>
      </w:r>
      <w:r w:rsidRPr="00A67ECD">
        <w:rPr>
          <w:rFonts w:asciiTheme="majorHAnsi" w:hAnsiTheme="majorHAnsi" w:cstheme="majorHAnsi"/>
        </w:rPr>
        <w:t xml:space="preserve">ach session was attended by 25 carers and 15 people with dementia. </w:t>
      </w:r>
    </w:p>
    <w:p w14:paraId="519D571C" w14:textId="0FB01A09" w:rsidR="0013447C" w:rsidRPr="00BD6701" w:rsidRDefault="0013447C" w:rsidP="00EC68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BD6701">
        <w:rPr>
          <w:rFonts w:asciiTheme="majorHAnsi" w:hAnsiTheme="majorHAnsi" w:cstheme="majorHAnsi"/>
        </w:rPr>
        <w:t>essions covered the following areas:</w:t>
      </w:r>
    </w:p>
    <w:p w14:paraId="1C23BB9E" w14:textId="77777777" w:rsidR="0013447C" w:rsidRPr="00A67ECD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 xml:space="preserve">Understanding the different types of dementia and the progression </w:t>
      </w:r>
    </w:p>
    <w:p w14:paraId="21E16C33" w14:textId="77777777" w:rsidR="0013447C" w:rsidRPr="00BD6701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>Dementia Support Service and Social Service</w:t>
      </w:r>
      <w:r>
        <w:rPr>
          <w:rFonts w:asciiTheme="majorHAnsi" w:hAnsiTheme="majorHAnsi" w:cstheme="majorHAnsi"/>
          <w:sz w:val="24"/>
          <w:szCs w:val="24"/>
        </w:rPr>
        <w:t>s</w:t>
      </w:r>
    </w:p>
    <w:p w14:paraId="6000A529" w14:textId="77777777" w:rsidR="0013447C" w:rsidRPr="00BD6701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D6701">
        <w:rPr>
          <w:rFonts w:asciiTheme="majorHAnsi" w:hAnsiTheme="majorHAnsi" w:cstheme="majorHAnsi"/>
          <w:sz w:val="24"/>
          <w:szCs w:val="24"/>
        </w:rPr>
        <w:t xml:space="preserve">Understanding behaviours that challenge and ways to respond </w:t>
      </w:r>
    </w:p>
    <w:p w14:paraId="13CCFE6C" w14:textId="77777777" w:rsidR="0013447C" w:rsidRPr="00BD6701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D6701">
        <w:rPr>
          <w:rFonts w:asciiTheme="majorHAnsi" w:hAnsiTheme="majorHAnsi" w:cstheme="majorHAnsi"/>
          <w:sz w:val="24"/>
          <w:szCs w:val="24"/>
        </w:rPr>
        <w:t xml:space="preserve">Carers First – Medway/Benefits Advice </w:t>
      </w:r>
    </w:p>
    <w:p w14:paraId="3A49379F" w14:textId="77777777" w:rsidR="0013447C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D6701">
        <w:rPr>
          <w:rFonts w:asciiTheme="majorHAnsi" w:hAnsiTheme="majorHAnsi" w:cstheme="majorHAnsi"/>
          <w:sz w:val="24"/>
          <w:szCs w:val="24"/>
        </w:rPr>
        <w:t>Managing finances and Power of Attorney</w:t>
      </w:r>
    </w:p>
    <w:p w14:paraId="25E7A60E" w14:textId="77777777" w:rsidR="0013447C" w:rsidRPr="00BD6701" w:rsidRDefault="0013447C" w:rsidP="00EC686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D6701">
        <w:rPr>
          <w:rFonts w:asciiTheme="majorHAnsi" w:hAnsiTheme="majorHAnsi" w:cstheme="majorHAnsi"/>
          <w:sz w:val="24"/>
          <w:szCs w:val="24"/>
        </w:rPr>
        <w:t xml:space="preserve">Looking after your well-being as a Carer </w:t>
      </w:r>
    </w:p>
    <w:p w14:paraId="074F7B04" w14:textId="77777777" w:rsidR="0013447C" w:rsidRDefault="0013447C" w:rsidP="00EC686A">
      <w:pPr>
        <w:jc w:val="both"/>
        <w:rPr>
          <w:rFonts w:asciiTheme="majorHAnsi" w:hAnsiTheme="majorHAnsi" w:cstheme="majorHAnsi"/>
        </w:rPr>
      </w:pPr>
    </w:p>
    <w:p w14:paraId="43405F0A" w14:textId="57BCACF3" w:rsidR="00AF146B" w:rsidRPr="00A67ECD" w:rsidRDefault="00434A52" w:rsidP="00EC686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well as improving knowledge the sessions aimed </w:t>
      </w:r>
      <w:r w:rsidR="003F6221">
        <w:rPr>
          <w:rFonts w:asciiTheme="majorHAnsi" w:hAnsiTheme="majorHAnsi" w:cstheme="majorHAnsi"/>
        </w:rPr>
        <w:t xml:space="preserve">to </w:t>
      </w:r>
      <w:r w:rsidR="00F819CA" w:rsidRPr="00A67ECD">
        <w:rPr>
          <w:rFonts w:asciiTheme="majorHAnsi" w:hAnsiTheme="majorHAnsi" w:cstheme="majorHAnsi"/>
        </w:rPr>
        <w:t>empower</w:t>
      </w:r>
      <w:r>
        <w:rPr>
          <w:rFonts w:asciiTheme="majorHAnsi" w:hAnsiTheme="majorHAnsi" w:cstheme="majorHAnsi"/>
        </w:rPr>
        <w:t xml:space="preserve"> carers to acc</w:t>
      </w:r>
      <w:r w:rsidR="00F819CA" w:rsidRPr="00A67ECD">
        <w:rPr>
          <w:rFonts w:asciiTheme="majorHAnsi" w:hAnsiTheme="majorHAnsi" w:cstheme="majorHAnsi"/>
        </w:rPr>
        <w:t>ess</w:t>
      </w:r>
      <w:r>
        <w:rPr>
          <w:rFonts w:asciiTheme="majorHAnsi" w:hAnsiTheme="majorHAnsi" w:cstheme="majorHAnsi"/>
        </w:rPr>
        <w:t xml:space="preserve"> </w:t>
      </w:r>
      <w:r w:rsidR="00F819CA" w:rsidRPr="00A67ECD">
        <w:rPr>
          <w:rFonts w:asciiTheme="majorHAnsi" w:hAnsiTheme="majorHAnsi" w:cstheme="majorHAnsi"/>
        </w:rPr>
        <w:t xml:space="preserve">appropriate </w:t>
      </w:r>
      <w:r>
        <w:rPr>
          <w:rFonts w:asciiTheme="majorHAnsi" w:hAnsiTheme="majorHAnsi" w:cstheme="majorHAnsi"/>
        </w:rPr>
        <w:t xml:space="preserve">and timely </w:t>
      </w:r>
      <w:r w:rsidR="00F819CA" w:rsidRPr="00A67ECD">
        <w:rPr>
          <w:rFonts w:asciiTheme="majorHAnsi" w:hAnsiTheme="majorHAnsi" w:cstheme="majorHAnsi"/>
        </w:rPr>
        <w:t>services</w:t>
      </w:r>
      <w:r>
        <w:rPr>
          <w:rFonts w:asciiTheme="majorHAnsi" w:hAnsiTheme="majorHAnsi" w:cstheme="majorHAnsi"/>
        </w:rPr>
        <w:t xml:space="preserve"> to</w:t>
      </w:r>
      <w:r w:rsidR="00F819CA" w:rsidRPr="00A67ECD">
        <w:rPr>
          <w:rFonts w:asciiTheme="majorHAnsi" w:hAnsiTheme="majorHAnsi" w:cstheme="majorHAnsi"/>
        </w:rPr>
        <w:t xml:space="preserve"> prevent situations escalating to a crisis.</w:t>
      </w:r>
      <w:r w:rsidR="00AF146B" w:rsidRPr="00A67ECD">
        <w:rPr>
          <w:rFonts w:asciiTheme="majorHAnsi" w:hAnsiTheme="majorHAnsi" w:cstheme="majorHAnsi"/>
        </w:rPr>
        <w:t xml:space="preserve"> </w:t>
      </w:r>
    </w:p>
    <w:p w14:paraId="041BBC33" w14:textId="77777777" w:rsidR="008C4E23" w:rsidRPr="00A67ECD" w:rsidRDefault="008C4E23" w:rsidP="00EC686A">
      <w:pPr>
        <w:jc w:val="both"/>
        <w:rPr>
          <w:rFonts w:asciiTheme="majorHAnsi" w:hAnsiTheme="majorHAnsi" w:cstheme="majorHAnsi"/>
          <w:color w:val="0000FF"/>
        </w:rPr>
      </w:pPr>
    </w:p>
    <w:p w14:paraId="24BCAA0E" w14:textId="4FC64797" w:rsidR="00434A52" w:rsidRDefault="008C4E23" w:rsidP="00EC686A">
      <w:pPr>
        <w:jc w:val="both"/>
        <w:rPr>
          <w:rFonts w:asciiTheme="majorHAnsi" w:hAnsiTheme="majorHAnsi" w:cstheme="majorHAnsi"/>
          <w:iCs/>
          <w:lang w:val="en-GB"/>
        </w:rPr>
      </w:pPr>
      <w:r w:rsidRPr="007C093D">
        <w:rPr>
          <w:rFonts w:asciiTheme="majorHAnsi" w:hAnsiTheme="majorHAnsi" w:cstheme="majorHAnsi"/>
          <w:iCs/>
          <w:lang w:val="en-GB"/>
        </w:rPr>
        <w:t>The group believed that the keys aims of the project were achieve</w:t>
      </w:r>
      <w:r w:rsidR="007C093D" w:rsidRPr="007C093D">
        <w:rPr>
          <w:rFonts w:asciiTheme="majorHAnsi" w:hAnsiTheme="majorHAnsi" w:cstheme="majorHAnsi"/>
          <w:iCs/>
          <w:lang w:val="en-GB"/>
        </w:rPr>
        <w:t>d. T</w:t>
      </w:r>
      <w:r w:rsidRPr="007C093D">
        <w:rPr>
          <w:rFonts w:asciiTheme="majorHAnsi" w:hAnsiTheme="majorHAnsi" w:cstheme="majorHAnsi"/>
          <w:iCs/>
          <w:lang w:val="en-GB"/>
        </w:rPr>
        <w:t>he workshops provid</w:t>
      </w:r>
      <w:r w:rsidR="00434A52">
        <w:rPr>
          <w:rFonts w:asciiTheme="majorHAnsi" w:hAnsiTheme="majorHAnsi" w:cstheme="majorHAnsi"/>
          <w:iCs/>
          <w:lang w:val="en-GB"/>
        </w:rPr>
        <w:t>ed</w:t>
      </w:r>
      <w:r w:rsidRPr="007C093D">
        <w:rPr>
          <w:rFonts w:asciiTheme="majorHAnsi" w:hAnsiTheme="majorHAnsi" w:cstheme="majorHAnsi"/>
          <w:iCs/>
          <w:lang w:val="en-GB"/>
        </w:rPr>
        <w:t xml:space="preserve"> education and information on </w:t>
      </w:r>
      <w:r w:rsidR="00434A52">
        <w:rPr>
          <w:rFonts w:asciiTheme="majorHAnsi" w:hAnsiTheme="majorHAnsi" w:cstheme="majorHAnsi"/>
          <w:iCs/>
          <w:lang w:val="en-GB"/>
        </w:rPr>
        <w:t>d</w:t>
      </w:r>
      <w:r w:rsidRPr="007C093D">
        <w:rPr>
          <w:rFonts w:asciiTheme="majorHAnsi" w:hAnsiTheme="majorHAnsi" w:cstheme="majorHAnsi"/>
          <w:iCs/>
          <w:lang w:val="en-GB"/>
        </w:rPr>
        <w:t>ementia</w:t>
      </w:r>
      <w:r w:rsidR="00434A52">
        <w:rPr>
          <w:rFonts w:asciiTheme="majorHAnsi" w:hAnsiTheme="majorHAnsi" w:cstheme="majorHAnsi"/>
          <w:iCs/>
          <w:lang w:val="en-GB"/>
        </w:rPr>
        <w:t xml:space="preserve"> to 75 carers</w:t>
      </w:r>
      <w:r w:rsidR="007C093D">
        <w:rPr>
          <w:rFonts w:asciiTheme="majorHAnsi" w:hAnsiTheme="majorHAnsi" w:cstheme="majorHAnsi"/>
          <w:iCs/>
          <w:lang w:val="en-GB"/>
        </w:rPr>
        <w:t>.</w:t>
      </w:r>
      <w:r w:rsidR="003F6221">
        <w:rPr>
          <w:rFonts w:asciiTheme="majorHAnsi" w:hAnsiTheme="majorHAnsi" w:cstheme="majorHAnsi"/>
          <w:iCs/>
          <w:lang w:val="en-GB"/>
        </w:rPr>
        <w:t xml:space="preserve">  </w:t>
      </w:r>
      <w:r w:rsidR="007C093D">
        <w:rPr>
          <w:rFonts w:asciiTheme="majorHAnsi" w:hAnsiTheme="majorHAnsi" w:cstheme="majorHAnsi"/>
          <w:iCs/>
          <w:lang w:val="en-GB"/>
        </w:rPr>
        <w:t xml:space="preserve"> They</w:t>
      </w:r>
      <w:r w:rsidR="00434A52">
        <w:rPr>
          <w:rFonts w:asciiTheme="majorHAnsi" w:hAnsiTheme="majorHAnsi" w:cstheme="majorHAnsi"/>
          <w:iCs/>
          <w:lang w:val="en-GB"/>
        </w:rPr>
        <w:t xml:space="preserve"> also</w:t>
      </w:r>
      <w:r w:rsidR="007C093D">
        <w:rPr>
          <w:rFonts w:asciiTheme="majorHAnsi" w:hAnsiTheme="majorHAnsi" w:cstheme="majorHAnsi"/>
          <w:iCs/>
          <w:lang w:val="en-GB"/>
        </w:rPr>
        <w:t xml:space="preserve"> facilitated p</w:t>
      </w:r>
      <w:r w:rsidRPr="007C093D">
        <w:rPr>
          <w:rFonts w:asciiTheme="majorHAnsi" w:hAnsiTheme="majorHAnsi" w:cstheme="majorHAnsi"/>
          <w:iCs/>
          <w:lang w:val="en-GB"/>
        </w:rPr>
        <w:t xml:space="preserve">artnership working </w:t>
      </w:r>
      <w:r w:rsidR="00434A52">
        <w:rPr>
          <w:rFonts w:asciiTheme="majorHAnsi" w:hAnsiTheme="majorHAnsi" w:cstheme="majorHAnsi"/>
          <w:iCs/>
          <w:lang w:val="en-GB"/>
        </w:rPr>
        <w:t xml:space="preserve">building relationships between carers, people living with dementia and </w:t>
      </w:r>
      <w:r w:rsidRPr="007C093D">
        <w:rPr>
          <w:rFonts w:asciiTheme="majorHAnsi" w:hAnsiTheme="majorHAnsi" w:cstheme="majorHAnsi"/>
          <w:iCs/>
          <w:lang w:val="en-GB"/>
        </w:rPr>
        <w:t>service</w:t>
      </w:r>
      <w:r w:rsidR="00434A52">
        <w:rPr>
          <w:rFonts w:asciiTheme="majorHAnsi" w:hAnsiTheme="majorHAnsi" w:cstheme="majorHAnsi"/>
          <w:iCs/>
          <w:lang w:val="en-GB"/>
        </w:rPr>
        <w:t xml:space="preserve">s.  </w:t>
      </w:r>
    </w:p>
    <w:p w14:paraId="1BC3E116" w14:textId="77777777" w:rsidR="00434A52" w:rsidRDefault="00434A52" w:rsidP="00EC686A">
      <w:pPr>
        <w:jc w:val="both"/>
        <w:rPr>
          <w:rFonts w:asciiTheme="majorHAnsi" w:hAnsiTheme="majorHAnsi" w:cstheme="majorHAnsi"/>
          <w:iCs/>
          <w:lang w:val="en-GB"/>
        </w:rPr>
      </w:pPr>
    </w:p>
    <w:p w14:paraId="1419701B" w14:textId="74D49E25" w:rsidR="008C4E23" w:rsidRPr="00434A52" w:rsidRDefault="00AF146B" w:rsidP="00EC686A">
      <w:pPr>
        <w:jc w:val="both"/>
        <w:rPr>
          <w:rFonts w:asciiTheme="majorHAnsi" w:hAnsiTheme="majorHAnsi" w:cstheme="majorHAnsi"/>
          <w:iCs/>
          <w:lang w:val="en-GB"/>
        </w:rPr>
      </w:pPr>
      <w:r w:rsidRPr="00A67ECD">
        <w:rPr>
          <w:rFonts w:asciiTheme="majorHAnsi" w:hAnsiTheme="majorHAnsi" w:cstheme="majorHAnsi"/>
        </w:rPr>
        <w:t>Attendees reported that meeting others in similar situations to themselves was very beneficial, especially to be able to voice their concerns and fears in a safe environment.</w:t>
      </w:r>
      <w:r w:rsidR="008C4E23" w:rsidRPr="00A67ECD">
        <w:rPr>
          <w:rFonts w:asciiTheme="majorHAnsi" w:hAnsiTheme="majorHAnsi" w:cstheme="majorHAnsi"/>
        </w:rPr>
        <w:t xml:space="preserve">  </w:t>
      </w:r>
      <w:r w:rsidR="008C4E23" w:rsidRPr="00A67ECD">
        <w:rPr>
          <w:rFonts w:asciiTheme="majorHAnsi" w:hAnsiTheme="majorHAnsi" w:cstheme="majorHAnsi"/>
          <w:lang w:val="en-GB"/>
        </w:rPr>
        <w:t xml:space="preserve">Carers describe the advantages of “getting a break” </w:t>
      </w:r>
      <w:proofErr w:type="gramStart"/>
      <w:r w:rsidR="008C4E23" w:rsidRPr="00A67ECD">
        <w:rPr>
          <w:rFonts w:asciiTheme="majorHAnsi" w:hAnsiTheme="majorHAnsi" w:cstheme="majorHAnsi"/>
          <w:lang w:val="en-GB"/>
        </w:rPr>
        <w:t>as a way to</w:t>
      </w:r>
      <w:proofErr w:type="gramEnd"/>
      <w:r w:rsidR="008C4E23" w:rsidRPr="00A67ECD">
        <w:rPr>
          <w:rFonts w:asciiTheme="majorHAnsi" w:hAnsiTheme="majorHAnsi" w:cstheme="majorHAnsi"/>
          <w:lang w:val="en-GB"/>
        </w:rPr>
        <w:t xml:space="preserve"> prevent carer break-down</w:t>
      </w:r>
      <w:r w:rsidR="007C093D">
        <w:rPr>
          <w:rFonts w:asciiTheme="majorHAnsi" w:hAnsiTheme="majorHAnsi" w:cstheme="majorHAnsi"/>
          <w:lang w:val="en-GB"/>
        </w:rPr>
        <w:t xml:space="preserve">. One participant commented, </w:t>
      </w:r>
    </w:p>
    <w:p w14:paraId="65564689" w14:textId="2547CF8A" w:rsidR="007C093D" w:rsidRPr="00434A52" w:rsidRDefault="007C093D" w:rsidP="00EC686A">
      <w:pPr>
        <w:jc w:val="both"/>
        <w:rPr>
          <w:rFonts w:asciiTheme="majorHAnsi" w:hAnsiTheme="majorHAnsi" w:cstheme="majorHAnsi"/>
          <w:i/>
          <w:iCs/>
          <w:lang w:val="en-GB"/>
        </w:rPr>
      </w:pPr>
      <w:r w:rsidRPr="00434A52">
        <w:rPr>
          <w:rFonts w:asciiTheme="majorHAnsi" w:hAnsiTheme="majorHAnsi" w:cstheme="majorHAnsi"/>
          <w:i/>
          <w:iCs/>
          <w:lang w:val="en-GB"/>
        </w:rPr>
        <w:t>“Very informative. I would thoroughly recommend this course to everyone who has to care for a loved one with dementia.”</w:t>
      </w:r>
    </w:p>
    <w:p w14:paraId="66FAA086" w14:textId="77777777" w:rsidR="008C4E23" w:rsidRPr="00A67ECD" w:rsidRDefault="008C4E23" w:rsidP="00EC686A">
      <w:pPr>
        <w:jc w:val="both"/>
        <w:rPr>
          <w:rFonts w:asciiTheme="majorHAnsi" w:hAnsiTheme="majorHAnsi" w:cstheme="majorHAnsi"/>
        </w:rPr>
      </w:pPr>
    </w:p>
    <w:p w14:paraId="0845DF6C" w14:textId="607781A0" w:rsidR="003F6221" w:rsidRPr="00BD6701" w:rsidRDefault="008C4E23" w:rsidP="00EC686A">
      <w:pPr>
        <w:jc w:val="both"/>
        <w:rPr>
          <w:rFonts w:asciiTheme="majorHAnsi" w:hAnsiTheme="majorHAnsi" w:cstheme="majorHAnsi"/>
        </w:rPr>
      </w:pPr>
      <w:r w:rsidRPr="00A67ECD">
        <w:rPr>
          <w:rFonts w:asciiTheme="majorHAnsi" w:hAnsiTheme="majorHAnsi" w:cstheme="majorHAnsi"/>
        </w:rPr>
        <w:t>There was a greater demand for places than could be accommodated in the venue and there were funding challenges for the project</w:t>
      </w:r>
      <w:r w:rsidR="007C093D">
        <w:rPr>
          <w:rFonts w:asciiTheme="majorHAnsi" w:hAnsiTheme="majorHAnsi" w:cstheme="majorHAnsi"/>
        </w:rPr>
        <w:t xml:space="preserve">. </w:t>
      </w:r>
      <w:r w:rsidR="003F6221">
        <w:rPr>
          <w:rFonts w:asciiTheme="majorHAnsi" w:hAnsiTheme="majorHAnsi" w:cstheme="majorHAnsi"/>
        </w:rPr>
        <w:t>However, t</w:t>
      </w:r>
      <w:r w:rsidR="003F6221" w:rsidRPr="00BD6701">
        <w:rPr>
          <w:rFonts w:asciiTheme="majorHAnsi" w:hAnsiTheme="majorHAnsi" w:cstheme="majorHAnsi"/>
        </w:rPr>
        <w:t xml:space="preserve">he group </w:t>
      </w:r>
      <w:r w:rsidR="003F6221">
        <w:rPr>
          <w:rFonts w:asciiTheme="majorHAnsi" w:hAnsiTheme="majorHAnsi" w:cstheme="majorHAnsi"/>
        </w:rPr>
        <w:t xml:space="preserve">have now </w:t>
      </w:r>
      <w:r w:rsidR="003F6221" w:rsidRPr="00BD6701">
        <w:rPr>
          <w:rFonts w:asciiTheme="majorHAnsi" w:hAnsiTheme="majorHAnsi" w:cstheme="majorHAnsi"/>
        </w:rPr>
        <w:t xml:space="preserve">secured additional funding to continue the project from Medway </w:t>
      </w:r>
      <w:r w:rsidR="003F6221">
        <w:rPr>
          <w:rFonts w:asciiTheme="majorHAnsi" w:hAnsiTheme="majorHAnsi" w:cstheme="majorHAnsi"/>
        </w:rPr>
        <w:t>CCG.</w:t>
      </w:r>
    </w:p>
    <w:p w14:paraId="5D0485DC" w14:textId="63B4CEEF" w:rsidR="00A67ECD" w:rsidRDefault="00A67ECD" w:rsidP="00EC686A">
      <w:pPr>
        <w:jc w:val="both"/>
        <w:rPr>
          <w:rFonts w:asciiTheme="majorHAnsi" w:hAnsiTheme="majorHAnsi" w:cstheme="majorHAnsi"/>
        </w:rPr>
      </w:pPr>
    </w:p>
    <w:p w14:paraId="2A7391AC" w14:textId="77777777" w:rsidR="003F6221" w:rsidRDefault="003F6221" w:rsidP="00EC686A">
      <w:pPr>
        <w:jc w:val="both"/>
        <w:rPr>
          <w:rFonts w:asciiTheme="majorHAnsi" w:hAnsiTheme="majorHAnsi" w:cstheme="majorHAnsi"/>
        </w:rPr>
      </w:pPr>
    </w:p>
    <w:p w14:paraId="025A8DAD" w14:textId="0341C53A" w:rsidR="008C4E23" w:rsidRPr="00A67ECD" w:rsidRDefault="008C4E23" w:rsidP="00EC686A">
      <w:pPr>
        <w:jc w:val="both"/>
        <w:rPr>
          <w:rFonts w:asciiTheme="majorHAnsi" w:hAnsiTheme="majorHAnsi" w:cstheme="majorHAnsi"/>
        </w:rPr>
      </w:pPr>
      <w:r w:rsidRPr="00A67ECD">
        <w:rPr>
          <w:rFonts w:asciiTheme="majorHAnsi" w:hAnsiTheme="majorHAnsi" w:cstheme="majorHAnsi"/>
        </w:rPr>
        <w:t>Key Learning from the project</w:t>
      </w:r>
    </w:p>
    <w:p w14:paraId="162DFD16" w14:textId="2A88E16B" w:rsidR="008C4E23" w:rsidRDefault="008C4E23" w:rsidP="00EC686A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>Importance of partnership and multi- agency working</w:t>
      </w:r>
    </w:p>
    <w:p w14:paraId="603C8AA7" w14:textId="77777777" w:rsidR="00B26709" w:rsidRPr="00A67ECD" w:rsidRDefault="00B26709" w:rsidP="00B26709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7D52EF35" w14:textId="67728FE3" w:rsidR="008C4E23" w:rsidRPr="00A67ECD" w:rsidRDefault="008C4E23" w:rsidP="00EC686A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 xml:space="preserve">Opportunity to offer Admiral </w:t>
      </w:r>
      <w:r w:rsidR="00286728">
        <w:rPr>
          <w:rFonts w:asciiTheme="majorHAnsi" w:hAnsiTheme="majorHAnsi" w:cstheme="majorHAnsi"/>
          <w:sz w:val="24"/>
          <w:szCs w:val="24"/>
        </w:rPr>
        <w:t xml:space="preserve">nurse education sessions </w:t>
      </w:r>
      <w:r w:rsidRPr="00A67ECD">
        <w:rPr>
          <w:rFonts w:asciiTheme="majorHAnsi" w:hAnsiTheme="majorHAnsi" w:cstheme="majorHAnsi"/>
          <w:sz w:val="24"/>
          <w:szCs w:val="24"/>
        </w:rPr>
        <w:t>to a large group of people</w:t>
      </w:r>
    </w:p>
    <w:p w14:paraId="52D7157F" w14:textId="77777777" w:rsidR="00B26709" w:rsidRDefault="00B26709" w:rsidP="00B26709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71AFC9A0" w14:textId="0DA01F22" w:rsidR="008C4E23" w:rsidRPr="00A67ECD" w:rsidRDefault="008C4E23" w:rsidP="00EC686A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>Learning from one another and building relationships</w:t>
      </w:r>
    </w:p>
    <w:p w14:paraId="31488599" w14:textId="77777777" w:rsidR="00B26709" w:rsidRDefault="00B26709" w:rsidP="00B26709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7225B844" w14:textId="2060812E" w:rsidR="008C4E23" w:rsidRPr="00A67ECD" w:rsidRDefault="008C4E23" w:rsidP="00EC686A">
      <w:pPr>
        <w:pStyle w:val="ListParagraph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67ECD">
        <w:rPr>
          <w:rFonts w:asciiTheme="majorHAnsi" w:hAnsiTheme="majorHAnsi" w:cstheme="majorHAnsi"/>
          <w:sz w:val="24"/>
          <w:szCs w:val="24"/>
        </w:rPr>
        <w:t>Carers coped better and longer due to increased knowledge of Dementia</w:t>
      </w:r>
    </w:p>
    <w:p w14:paraId="276F00A9" w14:textId="77777777" w:rsidR="00BD6701" w:rsidRDefault="00BD6701" w:rsidP="00EC686A">
      <w:pPr>
        <w:jc w:val="both"/>
        <w:rPr>
          <w:rFonts w:asciiTheme="majorHAnsi" w:hAnsiTheme="majorHAnsi" w:cstheme="majorHAnsi"/>
        </w:rPr>
      </w:pPr>
    </w:p>
    <w:p w14:paraId="44498F6B" w14:textId="77777777" w:rsidR="008C4E23" w:rsidRPr="00BD6701" w:rsidRDefault="008C4E23" w:rsidP="00EC686A">
      <w:pPr>
        <w:jc w:val="both"/>
        <w:rPr>
          <w:rFonts w:asciiTheme="majorHAnsi" w:hAnsiTheme="majorHAnsi" w:cstheme="majorHAnsi"/>
          <w:color w:val="0000FF"/>
        </w:rPr>
      </w:pPr>
    </w:p>
    <w:sectPr w:rsidR="008C4E23" w:rsidRPr="00BD6701" w:rsidSect="00D7630A">
      <w:type w:val="continuous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C25E" w14:textId="77777777" w:rsidR="00F372D2" w:rsidRDefault="00F372D2" w:rsidP="00B26709">
      <w:r>
        <w:separator/>
      </w:r>
    </w:p>
  </w:endnote>
  <w:endnote w:type="continuationSeparator" w:id="0">
    <w:p w14:paraId="2F448A7C" w14:textId="77777777" w:rsidR="00F372D2" w:rsidRDefault="00F372D2" w:rsidP="00B2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6587" w14:textId="27FDDD7C" w:rsidR="00B26709" w:rsidRDefault="00B26709" w:rsidP="00B26709">
    <w:pPr>
      <w:pBdr>
        <w:bottom w:val="single" w:sz="12" w:space="1" w:color="auto"/>
      </w:pBdr>
      <w:jc w:val="both"/>
      <w:rPr>
        <w:rFonts w:asciiTheme="majorHAnsi" w:hAnsiTheme="majorHAnsi" w:cstheme="majorHAnsi"/>
        <w:i/>
      </w:rPr>
    </w:pPr>
  </w:p>
  <w:p w14:paraId="15CF5026" w14:textId="5126B809" w:rsidR="00B26709" w:rsidRDefault="00B26709" w:rsidP="00B26709">
    <w:pPr>
      <w:jc w:val="both"/>
    </w:pPr>
    <w:r w:rsidRPr="00B26709">
      <w:rPr>
        <w:rFonts w:asciiTheme="majorHAnsi" w:hAnsiTheme="majorHAnsi" w:cstheme="majorHAnsi"/>
        <w:i/>
      </w:rPr>
      <w:t xml:space="preserve">See Edith </w:t>
    </w:r>
    <w:proofErr w:type="spellStart"/>
    <w:r w:rsidRPr="00B26709">
      <w:rPr>
        <w:rFonts w:asciiTheme="majorHAnsi" w:hAnsiTheme="majorHAnsi" w:cstheme="majorHAnsi"/>
        <w:i/>
      </w:rPr>
      <w:t>Megbele</w:t>
    </w:r>
    <w:proofErr w:type="spellEnd"/>
    <w:r w:rsidRPr="00B26709">
      <w:rPr>
        <w:rFonts w:asciiTheme="majorHAnsi" w:hAnsiTheme="majorHAnsi" w:cstheme="majorHAnsi"/>
        <w:i/>
      </w:rPr>
      <w:t xml:space="preserve"> and Sheila Clarke pitch for funding at KSS Dementia Care Improvement Network’s 2nd Network Event held in April 2019 here:</w:t>
    </w:r>
    <w:r w:rsidRPr="00B26709">
      <w:t xml:space="preserve"> </w:t>
    </w:r>
    <w:hyperlink r:id="rId1" w:history="1">
      <w:r w:rsidRPr="00F43F7A">
        <w:rPr>
          <w:rStyle w:val="Hyperlink"/>
          <w:rFonts w:asciiTheme="majorHAnsi" w:hAnsiTheme="majorHAnsi" w:cstheme="majorHAnsi"/>
          <w:i/>
        </w:rPr>
        <w:t>https://youtu.be/ixoG8RDLGzM</w:t>
      </w:r>
    </w:hyperlink>
    <w:r>
      <w:rPr>
        <w:rFonts w:asciiTheme="majorHAnsi" w:hAnsiTheme="majorHAnsi" w:cstheme="maj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D830" w14:textId="77777777" w:rsidR="00F372D2" w:rsidRDefault="00F372D2" w:rsidP="00B26709">
      <w:r>
        <w:separator/>
      </w:r>
    </w:p>
  </w:footnote>
  <w:footnote w:type="continuationSeparator" w:id="0">
    <w:p w14:paraId="56E90D80" w14:textId="77777777" w:rsidR="00F372D2" w:rsidRDefault="00F372D2" w:rsidP="00B2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CF"/>
    <w:multiLevelType w:val="hybridMultilevel"/>
    <w:tmpl w:val="5CEE8DFA"/>
    <w:lvl w:ilvl="0" w:tplc="42F4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86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2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EE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8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2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931D0"/>
    <w:multiLevelType w:val="hybridMultilevel"/>
    <w:tmpl w:val="50F4FF5C"/>
    <w:lvl w:ilvl="0" w:tplc="015A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FEB"/>
    <w:multiLevelType w:val="hybridMultilevel"/>
    <w:tmpl w:val="7E980736"/>
    <w:lvl w:ilvl="0" w:tplc="70144B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56E"/>
    <w:multiLevelType w:val="hybridMultilevel"/>
    <w:tmpl w:val="D638CB00"/>
    <w:lvl w:ilvl="0" w:tplc="6018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C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0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A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3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8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6C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2B3997"/>
    <w:multiLevelType w:val="hybridMultilevel"/>
    <w:tmpl w:val="4E22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6BDB"/>
    <w:multiLevelType w:val="hybridMultilevel"/>
    <w:tmpl w:val="197E49A8"/>
    <w:lvl w:ilvl="0" w:tplc="015A56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9267F9"/>
    <w:multiLevelType w:val="hybridMultilevel"/>
    <w:tmpl w:val="21921F24"/>
    <w:lvl w:ilvl="0" w:tplc="170C7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47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C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2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63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0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61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0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2A6821"/>
    <w:multiLevelType w:val="hybridMultilevel"/>
    <w:tmpl w:val="1B06003C"/>
    <w:lvl w:ilvl="0" w:tplc="015A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83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A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C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61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44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8D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2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F6"/>
    <w:rsid w:val="0013447C"/>
    <w:rsid w:val="00142AF6"/>
    <w:rsid w:val="00151BA1"/>
    <w:rsid w:val="001C206A"/>
    <w:rsid w:val="001C24CA"/>
    <w:rsid w:val="001D6474"/>
    <w:rsid w:val="001E5FB9"/>
    <w:rsid w:val="00286728"/>
    <w:rsid w:val="002A1C26"/>
    <w:rsid w:val="002C1A01"/>
    <w:rsid w:val="003F6221"/>
    <w:rsid w:val="00423D7B"/>
    <w:rsid w:val="00434A52"/>
    <w:rsid w:val="004E7375"/>
    <w:rsid w:val="005C20F7"/>
    <w:rsid w:val="00626F21"/>
    <w:rsid w:val="00795408"/>
    <w:rsid w:val="007C093D"/>
    <w:rsid w:val="007E04AB"/>
    <w:rsid w:val="0080003A"/>
    <w:rsid w:val="008308BE"/>
    <w:rsid w:val="008A0746"/>
    <w:rsid w:val="008A626D"/>
    <w:rsid w:val="008C4E23"/>
    <w:rsid w:val="00973941"/>
    <w:rsid w:val="009947CD"/>
    <w:rsid w:val="00A218AC"/>
    <w:rsid w:val="00A67ECD"/>
    <w:rsid w:val="00AD0AC0"/>
    <w:rsid w:val="00AF146B"/>
    <w:rsid w:val="00AF1739"/>
    <w:rsid w:val="00B26709"/>
    <w:rsid w:val="00B273CB"/>
    <w:rsid w:val="00BC79D0"/>
    <w:rsid w:val="00BD6701"/>
    <w:rsid w:val="00C14853"/>
    <w:rsid w:val="00C26A57"/>
    <w:rsid w:val="00CE454C"/>
    <w:rsid w:val="00D7630A"/>
    <w:rsid w:val="00E555E2"/>
    <w:rsid w:val="00EC686A"/>
    <w:rsid w:val="00F129C9"/>
    <w:rsid w:val="00F372D2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80BF9"/>
  <w14:defaultImageDpi w14:val="300"/>
  <w15:docId w15:val="{4ABE2AA2-ABC5-1149-A961-D2B32C69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6A"/>
    <w:pPr>
      <w:ind w:left="720"/>
      <w:contextualSpacing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709"/>
  </w:style>
  <w:style w:type="paragraph" w:styleId="Footer">
    <w:name w:val="footer"/>
    <w:basedOn w:val="Normal"/>
    <w:link w:val="FooterChar"/>
    <w:uiPriority w:val="99"/>
    <w:unhideWhenUsed/>
    <w:rsid w:val="00B2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09"/>
  </w:style>
  <w:style w:type="character" w:styleId="Hyperlink">
    <w:name w:val="Hyperlink"/>
    <w:basedOn w:val="DefaultParagraphFont"/>
    <w:uiPriority w:val="99"/>
    <w:unhideWhenUsed/>
    <w:rsid w:val="00B267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7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67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104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66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34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48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11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1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59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2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56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40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39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ixoG8RDLG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Scott</dc:creator>
  <cp:keywords/>
  <dc:description/>
  <cp:lastModifiedBy>Matt Bemment</cp:lastModifiedBy>
  <cp:revision>21</cp:revision>
  <dcterms:created xsi:type="dcterms:W3CDTF">2021-02-14T14:59:00Z</dcterms:created>
  <dcterms:modified xsi:type="dcterms:W3CDTF">2021-09-17T11:18:00Z</dcterms:modified>
</cp:coreProperties>
</file>