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61" w:rsidRPr="00267781" w:rsidRDefault="0088433E" w:rsidP="00683561">
      <w:r>
        <w:rPr>
          <w:noProof/>
          <w:lang w:eastAsia="en-GB"/>
        </w:rPr>
        <w:drawing>
          <wp:inline distT="0" distB="0" distL="0" distR="0" wp14:anchorId="16ABAE59" wp14:editId="534C3910">
            <wp:extent cx="2857500" cy="571500"/>
            <wp:effectExtent l="0" t="0" r="0" b="0"/>
            <wp:docPr id="2" name="Picture 2" descr="Email_BSMS_logo_2015"/>
            <wp:cNvGraphicFramePr/>
            <a:graphic xmlns:a="http://schemas.openxmlformats.org/drawingml/2006/main">
              <a:graphicData uri="http://schemas.openxmlformats.org/drawingml/2006/picture">
                <pic:pic xmlns:pic="http://schemas.openxmlformats.org/drawingml/2006/picture">
                  <pic:nvPicPr>
                    <pic:cNvPr id="1" name="Picture 1" descr="Email_BSMS_logo_201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r w:rsidR="00683561">
        <w:tab/>
      </w:r>
      <w:r w:rsidR="00683561">
        <w:tab/>
      </w:r>
      <w:r w:rsidR="00683561">
        <w:rPr>
          <w:noProof/>
          <w:color w:val="0000FF"/>
          <w:lang w:eastAsia="en-GB"/>
        </w:rPr>
        <w:drawing>
          <wp:inline distT="0" distB="0" distL="0" distR="0">
            <wp:extent cx="2124075" cy="866775"/>
            <wp:effectExtent l="0" t="0" r="9525" b="9525"/>
            <wp:docPr id="4" name="Picture 4" descr="http://www.directenquiriesltd.com/images/clientinfo/2322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rectenquiriesltd.com/images/clientinfo/23221.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p>
    <w:p w:rsidR="00B937DF" w:rsidRDefault="00B937DF" w:rsidP="00770256">
      <w:pPr>
        <w:rPr>
          <w:rFonts w:ascii="Arial" w:hAnsi="Arial" w:cs="Arial"/>
          <w:b/>
          <w:noProof/>
          <w:color w:val="808080"/>
          <w:sz w:val="26"/>
          <w:szCs w:val="26"/>
          <w:lang w:eastAsia="en-GB"/>
        </w:rPr>
      </w:pPr>
    </w:p>
    <w:p w:rsidR="00B937DF" w:rsidRPr="00FE5E3B" w:rsidRDefault="00B937DF" w:rsidP="00770256">
      <w:pPr>
        <w:rPr>
          <w:rFonts w:ascii="Arial" w:hAnsi="Arial" w:cs="Arial"/>
          <w:b/>
          <w:color w:val="808080"/>
          <w:sz w:val="26"/>
          <w:szCs w:val="26"/>
        </w:rPr>
      </w:pPr>
    </w:p>
    <w:p w:rsidR="00803D97" w:rsidRPr="00FE5E3B" w:rsidRDefault="0062501C" w:rsidP="00803D97">
      <w:pPr>
        <w:rPr>
          <w:rFonts w:ascii="Arial" w:hAnsi="Arial" w:cs="Arial"/>
          <w:b/>
          <w:color w:val="808080"/>
          <w:sz w:val="20"/>
          <w:szCs w:val="20"/>
        </w:rPr>
      </w:pPr>
      <w:r w:rsidRPr="0062501C">
        <w:rPr>
          <w:sz w:val="48"/>
          <w:szCs w:val="48"/>
        </w:rPr>
        <w:t>DEMENTIA STUDIES</w:t>
      </w:r>
      <w:r w:rsidR="00803D97" w:rsidRPr="0062501C">
        <w:rPr>
          <w:sz w:val="48"/>
          <w:szCs w:val="48"/>
        </w:rPr>
        <w:t xml:space="preserve"> APPLICATION HANDBOOK</w:t>
      </w:r>
      <w:r w:rsidR="00B70A41" w:rsidRPr="0062501C">
        <w:rPr>
          <w:sz w:val="48"/>
          <w:szCs w:val="48"/>
        </w:rPr>
        <w:t xml:space="preserve"> </w:t>
      </w:r>
      <w:r w:rsidR="00803D97" w:rsidRPr="0062501C">
        <w:rPr>
          <w:sz w:val="48"/>
          <w:szCs w:val="48"/>
        </w:rPr>
        <w:br/>
      </w:r>
    </w:p>
    <w:p w:rsidR="00C03773" w:rsidRPr="00FE5E3B" w:rsidRDefault="00FF002B">
      <w:pPr>
        <w:rPr>
          <w:sz w:val="48"/>
          <w:szCs w:val="48"/>
        </w:rPr>
      </w:pPr>
      <w:r>
        <w:rPr>
          <w:noProof/>
          <w:color w:val="0000FF"/>
          <w:lang w:eastAsia="en-GB"/>
        </w:rPr>
        <w:drawing>
          <wp:inline distT="0" distB="0" distL="0" distR="0">
            <wp:extent cx="6191250" cy="3714750"/>
            <wp:effectExtent l="0" t="0" r="0" b="0"/>
            <wp:docPr id="3" name="Picture 3" descr="http://static.guim.co.uk/sys-images/Guardian/Pix/pictures/2012/3/26/1332753368860/Dementia-graphic-00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guim.co.uk/sys-images/Guardian/Pix/pictures/2012/3/26/1332753368860/Dementia-graphic-008.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0" cy="3714750"/>
                    </a:xfrm>
                    <a:prstGeom prst="rect">
                      <a:avLst/>
                    </a:prstGeom>
                    <a:noFill/>
                    <a:ln>
                      <a:noFill/>
                    </a:ln>
                  </pic:spPr>
                </pic:pic>
              </a:graphicData>
            </a:graphic>
          </wp:inline>
        </w:drawing>
      </w:r>
    </w:p>
    <w:p w:rsidR="00345BB5" w:rsidRDefault="00C03773">
      <w:pPr>
        <w:rPr>
          <w:sz w:val="32"/>
          <w:szCs w:val="32"/>
        </w:rPr>
      </w:pPr>
      <w:r w:rsidRPr="00FE5E3B">
        <w:rPr>
          <w:sz w:val="40"/>
          <w:szCs w:val="40"/>
        </w:rPr>
        <w:t>Courses</w:t>
      </w:r>
      <w:r w:rsidR="003871BD" w:rsidRPr="00FE5E3B">
        <w:rPr>
          <w:sz w:val="40"/>
          <w:szCs w:val="40"/>
        </w:rPr>
        <w:t xml:space="preserve">: </w:t>
      </w:r>
      <w:r w:rsidR="009F47FE" w:rsidRPr="00FE5E3B">
        <w:rPr>
          <w:sz w:val="40"/>
          <w:szCs w:val="40"/>
        </w:rPr>
        <w:br/>
      </w:r>
      <w:r w:rsidRPr="00FE5E3B">
        <w:rPr>
          <w:sz w:val="32"/>
          <w:szCs w:val="32"/>
        </w:rPr>
        <w:t xml:space="preserve">Postgraduate Certificate </w:t>
      </w:r>
      <w:r w:rsidR="00B937DF">
        <w:rPr>
          <w:sz w:val="32"/>
          <w:szCs w:val="32"/>
        </w:rPr>
        <w:t>Dementia Studies</w:t>
      </w:r>
      <w:r w:rsidRPr="00FE5E3B">
        <w:rPr>
          <w:sz w:val="32"/>
          <w:szCs w:val="32"/>
        </w:rPr>
        <w:br/>
        <w:t xml:space="preserve">Postgraduate Diploma </w:t>
      </w:r>
      <w:r w:rsidR="00B937DF">
        <w:rPr>
          <w:sz w:val="32"/>
          <w:szCs w:val="32"/>
        </w:rPr>
        <w:t>Dementia Studies</w:t>
      </w:r>
      <w:r w:rsidRPr="00FE5E3B">
        <w:rPr>
          <w:sz w:val="32"/>
          <w:szCs w:val="32"/>
        </w:rPr>
        <w:br/>
        <w:t xml:space="preserve">Masters </w:t>
      </w:r>
      <w:r w:rsidR="00B937DF">
        <w:rPr>
          <w:sz w:val="32"/>
          <w:szCs w:val="32"/>
        </w:rPr>
        <w:t>Dementia Studies</w:t>
      </w:r>
      <w:r w:rsidR="00AE5FC1">
        <w:rPr>
          <w:sz w:val="32"/>
          <w:szCs w:val="3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937DF" w:rsidTr="00345BB5">
        <w:trPr>
          <w:trHeight w:val="1396"/>
        </w:trPr>
        <w:tc>
          <w:tcPr>
            <w:tcW w:w="3080" w:type="dxa"/>
          </w:tcPr>
          <w:p w:rsidR="00B937DF" w:rsidRDefault="001B1837" w:rsidP="001B1837">
            <w:pPr>
              <w:rPr>
                <w:b/>
              </w:rPr>
            </w:pPr>
            <w:r>
              <w:rPr>
                <w:b/>
              </w:rPr>
              <w:t>Course Leader:</w:t>
            </w:r>
            <w:r>
              <w:rPr>
                <w:b/>
              </w:rPr>
              <w:br/>
            </w:r>
            <w:r w:rsidRPr="0062501C">
              <w:t>Dr Naji Tabet</w:t>
            </w:r>
            <w:r>
              <w:br/>
            </w:r>
            <w:hyperlink r:id="rId13" w:history="1">
              <w:r w:rsidRPr="00426F51">
                <w:rPr>
                  <w:rStyle w:val="Hyperlink"/>
                </w:rPr>
                <w:t>N.Tabet@bsms.ac.uk</w:t>
              </w:r>
            </w:hyperlink>
          </w:p>
        </w:tc>
        <w:tc>
          <w:tcPr>
            <w:tcW w:w="3081" w:type="dxa"/>
          </w:tcPr>
          <w:p w:rsidR="0062501C" w:rsidRDefault="001B1837" w:rsidP="00AE5FC1">
            <w:pPr>
              <w:rPr>
                <w:b/>
              </w:rPr>
            </w:pPr>
            <w:r>
              <w:rPr>
                <w:b/>
              </w:rPr>
              <w:t>Course Principal:</w:t>
            </w:r>
            <w:r>
              <w:rPr>
                <w:b/>
              </w:rPr>
              <w:br/>
            </w:r>
            <w:r w:rsidR="00FF002B">
              <w:t>Professor Sube Banerjee</w:t>
            </w:r>
            <w:r w:rsidR="00AE5FC1">
              <w:br/>
            </w:r>
            <w:hyperlink r:id="rId14" w:history="1">
              <w:r w:rsidR="00FF002B" w:rsidRPr="006D7B6C">
                <w:rPr>
                  <w:rStyle w:val="Hyperlink"/>
                </w:rPr>
                <w:t>S.banerjee@bsms.ac.uk</w:t>
              </w:r>
            </w:hyperlink>
          </w:p>
        </w:tc>
        <w:tc>
          <w:tcPr>
            <w:tcW w:w="3081" w:type="dxa"/>
          </w:tcPr>
          <w:p w:rsidR="00345BB5" w:rsidRDefault="00345BB5" w:rsidP="00F059DC">
            <w:pPr>
              <w:rPr>
                <w:b/>
              </w:rPr>
            </w:pPr>
            <w:r>
              <w:rPr>
                <w:b/>
              </w:rPr>
              <w:t>Course Administrator:</w:t>
            </w:r>
            <w:r>
              <w:rPr>
                <w:b/>
              </w:rPr>
              <w:br/>
            </w:r>
            <w:r w:rsidR="00F059DC">
              <w:t>Claire Martin</w:t>
            </w:r>
            <w:r>
              <w:rPr>
                <w:b/>
              </w:rPr>
              <w:br/>
            </w:r>
            <w:hyperlink r:id="rId15" w:history="1">
              <w:r w:rsidR="00F059DC" w:rsidRPr="000B7014">
                <w:rPr>
                  <w:rStyle w:val="Hyperlink"/>
                </w:rPr>
                <w:t>C.A.Martin@brighton.ac.uk</w:t>
              </w:r>
            </w:hyperlink>
            <w:r>
              <w:t xml:space="preserve"> </w:t>
            </w:r>
          </w:p>
        </w:tc>
      </w:tr>
    </w:tbl>
    <w:p w:rsidR="00D91DEC" w:rsidRPr="00FE5E3B" w:rsidRDefault="00D91DEC">
      <w:pPr>
        <w:pStyle w:val="TOCHeading"/>
        <w:rPr>
          <w:lang w:val="en-GB"/>
        </w:rPr>
      </w:pPr>
      <w:r w:rsidRPr="00FE5E3B">
        <w:rPr>
          <w:lang w:val="en-GB"/>
        </w:rPr>
        <w:lastRenderedPageBreak/>
        <w:t>Contents</w:t>
      </w:r>
    </w:p>
    <w:p w:rsidR="00D76DEC" w:rsidRPr="00FE5E3B" w:rsidRDefault="00D76DEC">
      <w:pPr>
        <w:pStyle w:val="TOC1"/>
        <w:tabs>
          <w:tab w:val="right" w:leader="dot" w:pos="9016"/>
        </w:tabs>
      </w:pPr>
    </w:p>
    <w:p w:rsidR="00FC5822" w:rsidRDefault="003C3C95">
      <w:pPr>
        <w:pStyle w:val="TOC1"/>
        <w:tabs>
          <w:tab w:val="right" w:leader="dot" w:pos="9323"/>
        </w:tabs>
        <w:rPr>
          <w:rFonts w:asciiTheme="minorHAnsi" w:eastAsiaTheme="minorEastAsia" w:hAnsiTheme="minorHAnsi" w:cstheme="minorBidi"/>
          <w:noProof/>
          <w:lang w:eastAsia="en-GB"/>
        </w:rPr>
      </w:pPr>
      <w:r w:rsidRPr="00FE5E3B">
        <w:fldChar w:fldCharType="begin"/>
      </w:r>
      <w:r w:rsidR="00D91DEC" w:rsidRPr="00FE5E3B">
        <w:instrText xml:space="preserve"> TOC \o "1-3" \h \z \u </w:instrText>
      </w:r>
      <w:r w:rsidRPr="00FE5E3B">
        <w:fldChar w:fldCharType="separate"/>
      </w:r>
      <w:hyperlink w:anchor="_Toc450827475" w:history="1">
        <w:r w:rsidR="00FC5822" w:rsidRPr="004E69F4">
          <w:rPr>
            <w:rStyle w:val="Hyperlink"/>
            <w:noProof/>
          </w:rPr>
          <w:t>Introduction</w:t>
        </w:r>
        <w:r w:rsidR="00FC5822">
          <w:rPr>
            <w:noProof/>
            <w:webHidden/>
          </w:rPr>
          <w:tab/>
        </w:r>
        <w:r w:rsidR="00FC5822">
          <w:rPr>
            <w:noProof/>
            <w:webHidden/>
          </w:rPr>
          <w:fldChar w:fldCharType="begin"/>
        </w:r>
        <w:r w:rsidR="00FC5822">
          <w:rPr>
            <w:noProof/>
            <w:webHidden/>
          </w:rPr>
          <w:instrText xml:space="preserve"> PAGEREF _Toc450827475 \h </w:instrText>
        </w:r>
        <w:r w:rsidR="00FC5822">
          <w:rPr>
            <w:noProof/>
            <w:webHidden/>
          </w:rPr>
        </w:r>
        <w:r w:rsidR="00FC5822">
          <w:rPr>
            <w:noProof/>
            <w:webHidden/>
          </w:rPr>
          <w:fldChar w:fldCharType="separate"/>
        </w:r>
        <w:r w:rsidR="00424673">
          <w:rPr>
            <w:noProof/>
            <w:webHidden/>
          </w:rPr>
          <w:t>3</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76" w:history="1">
        <w:r w:rsidR="00FC5822" w:rsidRPr="004E69F4">
          <w:rPr>
            <w:rStyle w:val="Hyperlink"/>
            <w:noProof/>
          </w:rPr>
          <w:t>Aims and Learning Outcomes for the Course</w:t>
        </w:r>
        <w:r w:rsidR="00FC5822">
          <w:rPr>
            <w:noProof/>
            <w:webHidden/>
          </w:rPr>
          <w:tab/>
        </w:r>
        <w:r w:rsidR="00FC5822">
          <w:rPr>
            <w:noProof/>
            <w:webHidden/>
          </w:rPr>
          <w:fldChar w:fldCharType="begin"/>
        </w:r>
        <w:r w:rsidR="00FC5822">
          <w:rPr>
            <w:noProof/>
            <w:webHidden/>
          </w:rPr>
          <w:instrText xml:space="preserve"> PAGEREF _Toc450827476 \h </w:instrText>
        </w:r>
        <w:r w:rsidR="00FC5822">
          <w:rPr>
            <w:noProof/>
            <w:webHidden/>
          </w:rPr>
        </w:r>
        <w:r w:rsidR="00FC5822">
          <w:rPr>
            <w:noProof/>
            <w:webHidden/>
          </w:rPr>
          <w:fldChar w:fldCharType="separate"/>
        </w:r>
        <w:r w:rsidR="00424673">
          <w:rPr>
            <w:noProof/>
            <w:webHidden/>
          </w:rPr>
          <w:t>3</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77" w:history="1">
        <w:r w:rsidR="00FC5822" w:rsidRPr="004E69F4">
          <w:rPr>
            <w:rStyle w:val="Hyperlink"/>
            <w:noProof/>
          </w:rPr>
          <w:t>Aims</w:t>
        </w:r>
        <w:r w:rsidR="00FC5822">
          <w:rPr>
            <w:noProof/>
            <w:webHidden/>
          </w:rPr>
          <w:tab/>
        </w:r>
        <w:r w:rsidR="00FC5822">
          <w:rPr>
            <w:noProof/>
            <w:webHidden/>
          </w:rPr>
          <w:fldChar w:fldCharType="begin"/>
        </w:r>
        <w:r w:rsidR="00FC5822">
          <w:rPr>
            <w:noProof/>
            <w:webHidden/>
          </w:rPr>
          <w:instrText xml:space="preserve"> PAGEREF _Toc450827477 \h </w:instrText>
        </w:r>
        <w:r w:rsidR="00FC5822">
          <w:rPr>
            <w:noProof/>
            <w:webHidden/>
          </w:rPr>
        </w:r>
        <w:r w:rsidR="00FC5822">
          <w:rPr>
            <w:noProof/>
            <w:webHidden/>
          </w:rPr>
          <w:fldChar w:fldCharType="separate"/>
        </w:r>
        <w:r w:rsidR="00424673">
          <w:rPr>
            <w:noProof/>
            <w:webHidden/>
          </w:rPr>
          <w:t>3</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78" w:history="1">
        <w:r w:rsidR="00FC5822" w:rsidRPr="004E69F4">
          <w:rPr>
            <w:rStyle w:val="Hyperlink"/>
            <w:rFonts w:cs="Arial"/>
            <w:noProof/>
          </w:rPr>
          <w:t>The course aims are to:</w:t>
        </w:r>
        <w:r w:rsidR="00FC5822">
          <w:rPr>
            <w:noProof/>
            <w:webHidden/>
          </w:rPr>
          <w:tab/>
        </w:r>
        <w:r w:rsidR="00FC5822">
          <w:rPr>
            <w:noProof/>
            <w:webHidden/>
          </w:rPr>
          <w:fldChar w:fldCharType="begin"/>
        </w:r>
        <w:r w:rsidR="00FC5822">
          <w:rPr>
            <w:noProof/>
            <w:webHidden/>
          </w:rPr>
          <w:instrText xml:space="preserve"> PAGEREF _Toc450827478 \h </w:instrText>
        </w:r>
        <w:r w:rsidR="00FC5822">
          <w:rPr>
            <w:noProof/>
            <w:webHidden/>
          </w:rPr>
        </w:r>
        <w:r w:rsidR="00FC5822">
          <w:rPr>
            <w:noProof/>
            <w:webHidden/>
          </w:rPr>
          <w:fldChar w:fldCharType="separate"/>
        </w:r>
        <w:r w:rsidR="00424673">
          <w:rPr>
            <w:noProof/>
            <w:webHidden/>
          </w:rPr>
          <w:t>3</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79" w:history="1">
        <w:r w:rsidR="00FC5822" w:rsidRPr="004E69F4">
          <w:rPr>
            <w:rStyle w:val="Hyperlink"/>
            <w:noProof/>
          </w:rPr>
          <w:t>Learning Outcomes</w:t>
        </w:r>
        <w:r w:rsidR="00FC5822">
          <w:rPr>
            <w:noProof/>
            <w:webHidden/>
          </w:rPr>
          <w:tab/>
        </w:r>
        <w:r w:rsidR="00FC5822">
          <w:rPr>
            <w:noProof/>
            <w:webHidden/>
          </w:rPr>
          <w:fldChar w:fldCharType="begin"/>
        </w:r>
        <w:r w:rsidR="00FC5822">
          <w:rPr>
            <w:noProof/>
            <w:webHidden/>
          </w:rPr>
          <w:instrText xml:space="preserve"> PAGEREF _Toc450827479 \h </w:instrText>
        </w:r>
        <w:r w:rsidR="00FC5822">
          <w:rPr>
            <w:noProof/>
            <w:webHidden/>
          </w:rPr>
        </w:r>
        <w:r w:rsidR="00FC5822">
          <w:rPr>
            <w:noProof/>
            <w:webHidden/>
          </w:rPr>
          <w:fldChar w:fldCharType="separate"/>
        </w:r>
        <w:r w:rsidR="00424673">
          <w:rPr>
            <w:noProof/>
            <w:webHidden/>
          </w:rPr>
          <w:t>3</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80" w:history="1">
        <w:r w:rsidR="00FC5822" w:rsidRPr="004E69F4">
          <w:rPr>
            <w:rStyle w:val="Hyperlink"/>
            <w:noProof/>
          </w:rPr>
          <w:t>Entry Requirements</w:t>
        </w:r>
        <w:r w:rsidR="00FC5822">
          <w:rPr>
            <w:noProof/>
            <w:webHidden/>
          </w:rPr>
          <w:tab/>
        </w:r>
        <w:r w:rsidR="00FC5822">
          <w:rPr>
            <w:noProof/>
            <w:webHidden/>
          </w:rPr>
          <w:fldChar w:fldCharType="begin"/>
        </w:r>
        <w:r w:rsidR="00FC5822">
          <w:rPr>
            <w:noProof/>
            <w:webHidden/>
          </w:rPr>
          <w:instrText xml:space="preserve"> PAGEREF _Toc450827480 \h </w:instrText>
        </w:r>
        <w:r w:rsidR="00FC5822">
          <w:rPr>
            <w:noProof/>
            <w:webHidden/>
          </w:rPr>
        </w:r>
        <w:r w:rsidR="00FC5822">
          <w:rPr>
            <w:noProof/>
            <w:webHidden/>
          </w:rPr>
          <w:fldChar w:fldCharType="separate"/>
        </w:r>
        <w:r w:rsidR="00424673">
          <w:rPr>
            <w:noProof/>
            <w:webHidden/>
          </w:rPr>
          <w:t>4</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81" w:history="1">
        <w:r w:rsidR="00FC5822" w:rsidRPr="004E69F4">
          <w:rPr>
            <w:rStyle w:val="Hyperlink"/>
            <w:noProof/>
          </w:rPr>
          <w:t>Structure of Course</w:t>
        </w:r>
        <w:r w:rsidR="00FC5822">
          <w:rPr>
            <w:noProof/>
            <w:webHidden/>
          </w:rPr>
          <w:tab/>
        </w:r>
        <w:r w:rsidR="00FC5822">
          <w:rPr>
            <w:noProof/>
            <w:webHidden/>
          </w:rPr>
          <w:fldChar w:fldCharType="begin"/>
        </w:r>
        <w:r w:rsidR="00FC5822">
          <w:rPr>
            <w:noProof/>
            <w:webHidden/>
          </w:rPr>
          <w:instrText xml:space="preserve"> PAGEREF _Toc450827481 \h </w:instrText>
        </w:r>
        <w:r w:rsidR="00FC5822">
          <w:rPr>
            <w:noProof/>
            <w:webHidden/>
          </w:rPr>
        </w:r>
        <w:r w:rsidR="00FC5822">
          <w:rPr>
            <w:noProof/>
            <w:webHidden/>
          </w:rPr>
          <w:fldChar w:fldCharType="separate"/>
        </w:r>
        <w:r w:rsidR="00424673">
          <w:rPr>
            <w:noProof/>
            <w:webHidden/>
          </w:rPr>
          <w:t>5</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2" w:history="1">
        <w:r w:rsidR="00FC5822" w:rsidRPr="004E69F4">
          <w:rPr>
            <w:rStyle w:val="Hyperlink"/>
            <w:noProof/>
          </w:rPr>
          <w:t>Postgraduate Certificate in Dementia Studies</w:t>
        </w:r>
        <w:r w:rsidR="00FC5822">
          <w:rPr>
            <w:noProof/>
            <w:webHidden/>
          </w:rPr>
          <w:tab/>
        </w:r>
        <w:r w:rsidR="00FC5822">
          <w:rPr>
            <w:noProof/>
            <w:webHidden/>
          </w:rPr>
          <w:fldChar w:fldCharType="begin"/>
        </w:r>
        <w:r w:rsidR="00FC5822">
          <w:rPr>
            <w:noProof/>
            <w:webHidden/>
          </w:rPr>
          <w:instrText xml:space="preserve"> PAGEREF _Toc450827482 \h </w:instrText>
        </w:r>
        <w:r w:rsidR="00FC5822">
          <w:rPr>
            <w:noProof/>
            <w:webHidden/>
          </w:rPr>
        </w:r>
        <w:r w:rsidR="00FC5822">
          <w:rPr>
            <w:noProof/>
            <w:webHidden/>
          </w:rPr>
          <w:fldChar w:fldCharType="separate"/>
        </w:r>
        <w:r w:rsidR="00424673">
          <w:rPr>
            <w:noProof/>
            <w:webHidden/>
          </w:rPr>
          <w:t>5</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3" w:history="1">
        <w:r w:rsidR="00FC5822" w:rsidRPr="004E69F4">
          <w:rPr>
            <w:rStyle w:val="Hyperlink"/>
            <w:noProof/>
          </w:rPr>
          <w:t>Postgraduate Diploma in Dementia Studies</w:t>
        </w:r>
        <w:r w:rsidR="00FC5822">
          <w:rPr>
            <w:noProof/>
            <w:webHidden/>
          </w:rPr>
          <w:tab/>
        </w:r>
        <w:r w:rsidR="00FC5822">
          <w:rPr>
            <w:noProof/>
            <w:webHidden/>
          </w:rPr>
          <w:fldChar w:fldCharType="begin"/>
        </w:r>
        <w:r w:rsidR="00FC5822">
          <w:rPr>
            <w:noProof/>
            <w:webHidden/>
          </w:rPr>
          <w:instrText xml:space="preserve"> PAGEREF _Toc450827483 \h </w:instrText>
        </w:r>
        <w:r w:rsidR="00FC5822">
          <w:rPr>
            <w:noProof/>
            <w:webHidden/>
          </w:rPr>
        </w:r>
        <w:r w:rsidR="00FC5822">
          <w:rPr>
            <w:noProof/>
            <w:webHidden/>
          </w:rPr>
          <w:fldChar w:fldCharType="separate"/>
        </w:r>
        <w:r w:rsidR="00424673">
          <w:rPr>
            <w:noProof/>
            <w:webHidden/>
          </w:rPr>
          <w:t>6</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4" w:history="1">
        <w:r w:rsidR="00FC5822" w:rsidRPr="004E69F4">
          <w:rPr>
            <w:rStyle w:val="Hyperlink"/>
            <w:noProof/>
          </w:rPr>
          <w:t>Master of Science in Dementia Studies</w:t>
        </w:r>
        <w:r w:rsidR="00FC5822">
          <w:rPr>
            <w:noProof/>
            <w:webHidden/>
          </w:rPr>
          <w:tab/>
        </w:r>
        <w:r w:rsidR="00FC5822">
          <w:rPr>
            <w:noProof/>
            <w:webHidden/>
          </w:rPr>
          <w:fldChar w:fldCharType="begin"/>
        </w:r>
        <w:r w:rsidR="00FC5822">
          <w:rPr>
            <w:noProof/>
            <w:webHidden/>
          </w:rPr>
          <w:instrText xml:space="preserve"> PAGEREF _Toc450827484 \h </w:instrText>
        </w:r>
        <w:r w:rsidR="00FC5822">
          <w:rPr>
            <w:noProof/>
            <w:webHidden/>
          </w:rPr>
        </w:r>
        <w:r w:rsidR="00FC5822">
          <w:rPr>
            <w:noProof/>
            <w:webHidden/>
          </w:rPr>
          <w:fldChar w:fldCharType="separate"/>
        </w:r>
        <w:r w:rsidR="00424673">
          <w:rPr>
            <w:noProof/>
            <w:webHidden/>
          </w:rPr>
          <w:t>6</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85" w:history="1">
        <w:r w:rsidR="00FC5822" w:rsidRPr="004E69F4">
          <w:rPr>
            <w:rStyle w:val="Hyperlink"/>
            <w:noProof/>
          </w:rPr>
          <w:t>Module Descriptors</w:t>
        </w:r>
        <w:r w:rsidR="00FC5822">
          <w:rPr>
            <w:noProof/>
            <w:webHidden/>
          </w:rPr>
          <w:tab/>
        </w:r>
        <w:r w:rsidR="00FC5822">
          <w:rPr>
            <w:noProof/>
            <w:webHidden/>
          </w:rPr>
          <w:fldChar w:fldCharType="begin"/>
        </w:r>
        <w:r w:rsidR="00FC5822">
          <w:rPr>
            <w:noProof/>
            <w:webHidden/>
          </w:rPr>
          <w:instrText xml:space="preserve"> PAGEREF _Toc450827485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6" w:history="1">
        <w:r w:rsidR="00FC5822" w:rsidRPr="004E69F4">
          <w:rPr>
            <w:rStyle w:val="Hyperlink"/>
            <w:noProof/>
          </w:rPr>
          <w:t>Understanding Dementia (MDM119)</w:t>
        </w:r>
        <w:r w:rsidR="00FC5822">
          <w:rPr>
            <w:noProof/>
            <w:webHidden/>
          </w:rPr>
          <w:tab/>
        </w:r>
        <w:r w:rsidR="00FC5822">
          <w:rPr>
            <w:noProof/>
            <w:webHidden/>
          </w:rPr>
          <w:fldChar w:fldCharType="begin"/>
        </w:r>
        <w:r w:rsidR="00FC5822">
          <w:rPr>
            <w:noProof/>
            <w:webHidden/>
          </w:rPr>
          <w:instrText xml:space="preserve"> PAGEREF _Toc450827486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7" w:history="1">
        <w:r w:rsidR="00FC5822" w:rsidRPr="004E69F4">
          <w:rPr>
            <w:rStyle w:val="Hyperlink"/>
            <w:noProof/>
          </w:rPr>
          <w:t>Assessment and Treatment of Dementia (MDM120)</w:t>
        </w:r>
        <w:r w:rsidR="00FC5822">
          <w:rPr>
            <w:noProof/>
            <w:webHidden/>
          </w:rPr>
          <w:tab/>
        </w:r>
        <w:r w:rsidR="00FC5822">
          <w:rPr>
            <w:noProof/>
            <w:webHidden/>
          </w:rPr>
          <w:fldChar w:fldCharType="begin"/>
        </w:r>
        <w:r w:rsidR="00FC5822">
          <w:rPr>
            <w:noProof/>
            <w:webHidden/>
          </w:rPr>
          <w:instrText xml:space="preserve"> PAGEREF _Toc450827487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8" w:history="1">
        <w:r w:rsidR="00FC5822" w:rsidRPr="004E69F4">
          <w:rPr>
            <w:rStyle w:val="Hyperlink"/>
            <w:rFonts w:cs="Arial"/>
            <w:noProof/>
          </w:rPr>
          <w:t>Psychological and Social Perspectives of Dementia (MDM121)</w:t>
        </w:r>
        <w:r w:rsidR="00FC5822">
          <w:rPr>
            <w:noProof/>
            <w:webHidden/>
          </w:rPr>
          <w:tab/>
        </w:r>
        <w:r w:rsidR="00FC5822">
          <w:rPr>
            <w:noProof/>
            <w:webHidden/>
          </w:rPr>
          <w:fldChar w:fldCharType="begin"/>
        </w:r>
        <w:r w:rsidR="00FC5822">
          <w:rPr>
            <w:noProof/>
            <w:webHidden/>
          </w:rPr>
          <w:instrText xml:space="preserve"> PAGEREF _Toc450827488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89" w:history="1">
        <w:r w:rsidR="00FC5822" w:rsidRPr="004E69F4">
          <w:rPr>
            <w:rStyle w:val="Hyperlink"/>
            <w:noProof/>
          </w:rPr>
          <w:t>Research Methods and Critical Appraisal (MDM10)</w:t>
        </w:r>
        <w:r w:rsidR="00FC5822">
          <w:rPr>
            <w:noProof/>
            <w:webHidden/>
          </w:rPr>
          <w:tab/>
        </w:r>
        <w:r w:rsidR="00FC5822">
          <w:rPr>
            <w:noProof/>
            <w:webHidden/>
          </w:rPr>
          <w:fldChar w:fldCharType="begin"/>
        </w:r>
        <w:r w:rsidR="00FC5822">
          <w:rPr>
            <w:noProof/>
            <w:webHidden/>
          </w:rPr>
          <w:instrText xml:space="preserve"> PAGEREF _Toc450827489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90" w:history="1">
        <w:r w:rsidR="00FC5822" w:rsidRPr="004E69F4">
          <w:rPr>
            <w:rStyle w:val="Hyperlink"/>
            <w:noProof/>
          </w:rPr>
          <w:t>Communication, Learning and Teaching in Health and Social Care (MDM122)</w:t>
        </w:r>
        <w:r w:rsidR="00FC5822">
          <w:rPr>
            <w:noProof/>
            <w:webHidden/>
          </w:rPr>
          <w:tab/>
        </w:r>
        <w:r w:rsidR="00FC5822">
          <w:rPr>
            <w:noProof/>
            <w:webHidden/>
          </w:rPr>
          <w:fldChar w:fldCharType="begin"/>
        </w:r>
        <w:r w:rsidR="00FC5822">
          <w:rPr>
            <w:noProof/>
            <w:webHidden/>
          </w:rPr>
          <w:instrText xml:space="preserve"> PAGEREF _Toc450827490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91" w:history="1">
        <w:r w:rsidR="00FC5822" w:rsidRPr="004E69F4">
          <w:rPr>
            <w:rStyle w:val="Hyperlink"/>
            <w:noProof/>
          </w:rPr>
          <w:t>Leadership and Change Management in Clinical Services (MDM110)</w:t>
        </w:r>
        <w:r w:rsidR="00FC5822">
          <w:rPr>
            <w:noProof/>
            <w:webHidden/>
          </w:rPr>
          <w:tab/>
        </w:r>
        <w:r w:rsidR="00FC5822">
          <w:rPr>
            <w:noProof/>
            <w:webHidden/>
          </w:rPr>
          <w:fldChar w:fldCharType="begin"/>
        </w:r>
        <w:r w:rsidR="00FC5822">
          <w:rPr>
            <w:noProof/>
            <w:webHidden/>
          </w:rPr>
          <w:instrText xml:space="preserve"> PAGEREF _Toc450827491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92" w:history="1">
        <w:r w:rsidR="00FC5822" w:rsidRPr="004E69F4">
          <w:rPr>
            <w:rStyle w:val="Hyperlink"/>
            <w:noProof/>
          </w:rPr>
          <w:t>Quality, Safety and Service Improvement in Clinical Services (MDM76)</w:t>
        </w:r>
        <w:r w:rsidR="00FC5822">
          <w:rPr>
            <w:noProof/>
            <w:webHidden/>
          </w:rPr>
          <w:tab/>
        </w:r>
        <w:r w:rsidR="00FC5822">
          <w:rPr>
            <w:noProof/>
            <w:webHidden/>
          </w:rPr>
          <w:fldChar w:fldCharType="begin"/>
        </w:r>
        <w:r w:rsidR="00FC5822">
          <w:rPr>
            <w:noProof/>
            <w:webHidden/>
          </w:rPr>
          <w:instrText xml:space="preserve"> PAGEREF _Toc450827492 \h </w:instrText>
        </w:r>
        <w:r w:rsidR="00FC5822">
          <w:rPr>
            <w:noProof/>
            <w:webHidden/>
          </w:rPr>
        </w:r>
        <w:r w:rsidR="00FC5822">
          <w:rPr>
            <w:noProof/>
            <w:webHidden/>
          </w:rPr>
          <w:fldChar w:fldCharType="separate"/>
        </w:r>
        <w:r w:rsidR="00424673">
          <w:rPr>
            <w:noProof/>
            <w:webHidden/>
          </w:rPr>
          <w:t>7</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93" w:history="1">
        <w:r w:rsidR="00FC5822" w:rsidRPr="004E69F4">
          <w:rPr>
            <w:rStyle w:val="Hyperlink"/>
            <w:noProof/>
          </w:rPr>
          <w:t>Timetable</w:t>
        </w:r>
        <w:r w:rsidR="00FC5822">
          <w:rPr>
            <w:noProof/>
            <w:webHidden/>
          </w:rPr>
          <w:tab/>
        </w:r>
        <w:r w:rsidR="00FC5822">
          <w:rPr>
            <w:noProof/>
            <w:webHidden/>
          </w:rPr>
          <w:fldChar w:fldCharType="begin"/>
        </w:r>
        <w:r w:rsidR="00FC5822">
          <w:rPr>
            <w:noProof/>
            <w:webHidden/>
          </w:rPr>
          <w:instrText xml:space="preserve"> PAGEREF _Toc450827493 \h </w:instrText>
        </w:r>
        <w:r w:rsidR="00FC5822">
          <w:rPr>
            <w:noProof/>
            <w:webHidden/>
          </w:rPr>
        </w:r>
        <w:r w:rsidR="00FC5822">
          <w:rPr>
            <w:noProof/>
            <w:webHidden/>
          </w:rPr>
          <w:fldChar w:fldCharType="separate"/>
        </w:r>
        <w:r w:rsidR="00424673">
          <w:rPr>
            <w:noProof/>
            <w:webHidden/>
          </w:rPr>
          <w:t>8</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94" w:history="1">
        <w:r w:rsidR="00FC5822" w:rsidRPr="004E69F4">
          <w:rPr>
            <w:rStyle w:val="Hyperlink"/>
            <w:noProof/>
          </w:rPr>
          <w:t>Fees</w:t>
        </w:r>
        <w:r w:rsidR="00FC5822">
          <w:rPr>
            <w:noProof/>
            <w:webHidden/>
          </w:rPr>
          <w:tab/>
        </w:r>
        <w:r w:rsidR="00FC5822">
          <w:rPr>
            <w:noProof/>
            <w:webHidden/>
          </w:rPr>
          <w:fldChar w:fldCharType="begin"/>
        </w:r>
        <w:r w:rsidR="00FC5822">
          <w:rPr>
            <w:noProof/>
            <w:webHidden/>
          </w:rPr>
          <w:instrText xml:space="preserve"> PAGEREF _Toc450827494 \h </w:instrText>
        </w:r>
        <w:r w:rsidR="00FC5822">
          <w:rPr>
            <w:noProof/>
            <w:webHidden/>
          </w:rPr>
        </w:r>
        <w:r w:rsidR="00FC5822">
          <w:rPr>
            <w:noProof/>
            <w:webHidden/>
          </w:rPr>
          <w:fldChar w:fldCharType="separate"/>
        </w:r>
        <w:r w:rsidR="00424673">
          <w:rPr>
            <w:noProof/>
            <w:webHidden/>
          </w:rPr>
          <w:t>8</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95" w:history="1">
        <w:r w:rsidR="00FC5822" w:rsidRPr="004E69F4">
          <w:rPr>
            <w:rStyle w:val="Hyperlink"/>
            <w:noProof/>
          </w:rPr>
          <w:t>Teaching Staff</w:t>
        </w:r>
        <w:r w:rsidR="00FC5822">
          <w:rPr>
            <w:noProof/>
            <w:webHidden/>
          </w:rPr>
          <w:tab/>
        </w:r>
        <w:r w:rsidR="00FC5822">
          <w:rPr>
            <w:noProof/>
            <w:webHidden/>
          </w:rPr>
          <w:fldChar w:fldCharType="begin"/>
        </w:r>
        <w:r w:rsidR="00FC5822">
          <w:rPr>
            <w:noProof/>
            <w:webHidden/>
          </w:rPr>
          <w:instrText xml:space="preserve"> PAGEREF _Toc450827495 \h </w:instrText>
        </w:r>
        <w:r w:rsidR="00FC5822">
          <w:rPr>
            <w:noProof/>
            <w:webHidden/>
          </w:rPr>
        </w:r>
        <w:r w:rsidR="00FC5822">
          <w:rPr>
            <w:noProof/>
            <w:webHidden/>
          </w:rPr>
          <w:fldChar w:fldCharType="separate"/>
        </w:r>
        <w:r w:rsidR="00424673">
          <w:rPr>
            <w:noProof/>
            <w:webHidden/>
          </w:rPr>
          <w:t>9</w:t>
        </w:r>
        <w:r w:rsidR="00FC5822">
          <w:rPr>
            <w:noProof/>
            <w:webHidden/>
          </w:rPr>
          <w:fldChar w:fldCharType="end"/>
        </w:r>
      </w:hyperlink>
    </w:p>
    <w:p w:rsidR="00FC5822" w:rsidRDefault="004E49C7">
      <w:pPr>
        <w:pStyle w:val="TOC2"/>
        <w:tabs>
          <w:tab w:val="right" w:leader="dot" w:pos="9323"/>
        </w:tabs>
        <w:rPr>
          <w:rFonts w:asciiTheme="minorHAnsi" w:eastAsiaTheme="minorEastAsia" w:hAnsiTheme="minorHAnsi" w:cstheme="minorBidi"/>
          <w:noProof/>
          <w:lang w:eastAsia="en-GB"/>
        </w:rPr>
      </w:pPr>
      <w:hyperlink w:anchor="_Toc450827496" w:history="1">
        <w:r w:rsidR="00FC5822" w:rsidRPr="004E69F4">
          <w:rPr>
            <w:rStyle w:val="Hyperlink"/>
            <w:noProof/>
          </w:rPr>
          <w:t>Core academic staff:</w:t>
        </w:r>
        <w:r w:rsidR="00FC5822">
          <w:rPr>
            <w:noProof/>
            <w:webHidden/>
          </w:rPr>
          <w:tab/>
        </w:r>
        <w:r w:rsidR="00FC5822">
          <w:rPr>
            <w:noProof/>
            <w:webHidden/>
          </w:rPr>
          <w:fldChar w:fldCharType="begin"/>
        </w:r>
        <w:r w:rsidR="00FC5822">
          <w:rPr>
            <w:noProof/>
            <w:webHidden/>
          </w:rPr>
          <w:instrText xml:space="preserve"> PAGEREF _Toc450827496 \h </w:instrText>
        </w:r>
        <w:r w:rsidR="00FC5822">
          <w:rPr>
            <w:noProof/>
            <w:webHidden/>
          </w:rPr>
        </w:r>
        <w:r w:rsidR="00FC5822">
          <w:rPr>
            <w:noProof/>
            <w:webHidden/>
          </w:rPr>
          <w:fldChar w:fldCharType="separate"/>
        </w:r>
        <w:r w:rsidR="00424673">
          <w:rPr>
            <w:noProof/>
            <w:webHidden/>
          </w:rPr>
          <w:t>9</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97" w:history="1">
        <w:r w:rsidR="00FC5822" w:rsidRPr="004E69F4">
          <w:rPr>
            <w:rStyle w:val="Hyperlink"/>
            <w:noProof/>
          </w:rPr>
          <w:t>Teaching and Learning Methods</w:t>
        </w:r>
        <w:r w:rsidR="00FC5822">
          <w:rPr>
            <w:noProof/>
            <w:webHidden/>
          </w:rPr>
          <w:tab/>
        </w:r>
        <w:r w:rsidR="00FC5822">
          <w:rPr>
            <w:noProof/>
            <w:webHidden/>
          </w:rPr>
          <w:fldChar w:fldCharType="begin"/>
        </w:r>
        <w:r w:rsidR="00FC5822">
          <w:rPr>
            <w:noProof/>
            <w:webHidden/>
          </w:rPr>
          <w:instrText xml:space="preserve"> PAGEREF _Toc450827497 \h </w:instrText>
        </w:r>
        <w:r w:rsidR="00FC5822">
          <w:rPr>
            <w:noProof/>
            <w:webHidden/>
          </w:rPr>
        </w:r>
        <w:r w:rsidR="00FC5822">
          <w:rPr>
            <w:noProof/>
            <w:webHidden/>
          </w:rPr>
          <w:fldChar w:fldCharType="separate"/>
        </w:r>
        <w:r w:rsidR="00424673">
          <w:rPr>
            <w:noProof/>
            <w:webHidden/>
          </w:rPr>
          <w:t>9</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98" w:history="1">
        <w:r w:rsidR="00FC5822" w:rsidRPr="004E69F4">
          <w:rPr>
            <w:rStyle w:val="Hyperlink"/>
            <w:noProof/>
          </w:rPr>
          <w:t>Assessment</w:t>
        </w:r>
        <w:r w:rsidR="00FC5822">
          <w:rPr>
            <w:noProof/>
            <w:webHidden/>
          </w:rPr>
          <w:tab/>
        </w:r>
        <w:r w:rsidR="00FC5822">
          <w:rPr>
            <w:noProof/>
            <w:webHidden/>
          </w:rPr>
          <w:fldChar w:fldCharType="begin"/>
        </w:r>
        <w:r w:rsidR="00FC5822">
          <w:rPr>
            <w:noProof/>
            <w:webHidden/>
          </w:rPr>
          <w:instrText xml:space="preserve"> PAGEREF _Toc450827498 \h </w:instrText>
        </w:r>
        <w:r w:rsidR="00FC5822">
          <w:rPr>
            <w:noProof/>
            <w:webHidden/>
          </w:rPr>
        </w:r>
        <w:r w:rsidR="00FC5822">
          <w:rPr>
            <w:noProof/>
            <w:webHidden/>
          </w:rPr>
          <w:fldChar w:fldCharType="separate"/>
        </w:r>
        <w:r w:rsidR="00424673">
          <w:rPr>
            <w:noProof/>
            <w:webHidden/>
          </w:rPr>
          <w:t>9</w:t>
        </w:r>
        <w:r w:rsidR="00FC5822">
          <w:rPr>
            <w:noProof/>
            <w:webHidden/>
          </w:rPr>
          <w:fldChar w:fldCharType="end"/>
        </w:r>
      </w:hyperlink>
    </w:p>
    <w:p w:rsidR="00FC5822" w:rsidRDefault="004E49C7">
      <w:pPr>
        <w:pStyle w:val="TOC1"/>
        <w:tabs>
          <w:tab w:val="right" w:leader="dot" w:pos="9323"/>
        </w:tabs>
        <w:rPr>
          <w:rFonts w:asciiTheme="minorHAnsi" w:eastAsiaTheme="minorEastAsia" w:hAnsiTheme="minorHAnsi" w:cstheme="minorBidi"/>
          <w:noProof/>
          <w:lang w:eastAsia="en-GB"/>
        </w:rPr>
      </w:pPr>
      <w:hyperlink w:anchor="_Toc450827499" w:history="1">
        <w:r w:rsidR="00FC5822" w:rsidRPr="004E69F4">
          <w:rPr>
            <w:rStyle w:val="Hyperlink"/>
            <w:noProof/>
          </w:rPr>
          <w:t>How to Apply</w:t>
        </w:r>
        <w:r w:rsidR="00FC5822">
          <w:rPr>
            <w:noProof/>
            <w:webHidden/>
          </w:rPr>
          <w:tab/>
        </w:r>
        <w:r w:rsidR="00FC5822">
          <w:rPr>
            <w:noProof/>
            <w:webHidden/>
          </w:rPr>
          <w:fldChar w:fldCharType="begin"/>
        </w:r>
        <w:r w:rsidR="00FC5822">
          <w:rPr>
            <w:noProof/>
            <w:webHidden/>
          </w:rPr>
          <w:instrText xml:space="preserve"> PAGEREF _Toc450827499 \h </w:instrText>
        </w:r>
        <w:r w:rsidR="00FC5822">
          <w:rPr>
            <w:noProof/>
            <w:webHidden/>
          </w:rPr>
        </w:r>
        <w:r w:rsidR="00FC5822">
          <w:rPr>
            <w:noProof/>
            <w:webHidden/>
          </w:rPr>
          <w:fldChar w:fldCharType="separate"/>
        </w:r>
        <w:r w:rsidR="00424673">
          <w:rPr>
            <w:noProof/>
            <w:webHidden/>
          </w:rPr>
          <w:t>10</w:t>
        </w:r>
        <w:r w:rsidR="00FC5822">
          <w:rPr>
            <w:noProof/>
            <w:webHidden/>
          </w:rPr>
          <w:fldChar w:fldCharType="end"/>
        </w:r>
      </w:hyperlink>
    </w:p>
    <w:p w:rsidR="00D91DEC" w:rsidRPr="00FE5E3B" w:rsidRDefault="003C3C95">
      <w:r w:rsidRPr="00FE5E3B">
        <w:fldChar w:fldCharType="end"/>
      </w:r>
    </w:p>
    <w:p w:rsidR="00D91DEC" w:rsidRDefault="00D91DEC"/>
    <w:p w:rsidR="001B1837" w:rsidRDefault="001B1837"/>
    <w:p w:rsidR="001B1837" w:rsidRDefault="001B1837"/>
    <w:p w:rsidR="001B1837" w:rsidRPr="00FE5E3B" w:rsidRDefault="001B1837"/>
    <w:p w:rsidR="00E26966" w:rsidRPr="00FE5E3B" w:rsidRDefault="00E26966"/>
    <w:p w:rsidR="0013745A" w:rsidRPr="00FE5E3B" w:rsidRDefault="002D584F" w:rsidP="002D584F">
      <w:pPr>
        <w:pStyle w:val="Heading1"/>
      </w:pPr>
      <w:bookmarkStart w:id="0" w:name="_Toc450827475"/>
      <w:r w:rsidRPr="00FE5E3B">
        <w:lastRenderedPageBreak/>
        <w:t>Introduction</w:t>
      </w:r>
      <w:bookmarkEnd w:id="0"/>
    </w:p>
    <w:p w:rsidR="002D584F" w:rsidRPr="00FE5E3B" w:rsidRDefault="002D584F" w:rsidP="002D584F"/>
    <w:p w:rsidR="00905CEB" w:rsidRPr="00905CEB" w:rsidRDefault="00FF002B" w:rsidP="00905CEB">
      <w:pPr>
        <w:pStyle w:val="Title"/>
        <w:spacing w:line="276" w:lineRule="auto"/>
        <w:jc w:val="both"/>
        <w:rPr>
          <w:rFonts w:ascii="Calibri" w:hAnsi="Calibri" w:cs="Arial"/>
          <w:b w:val="0"/>
          <w:sz w:val="22"/>
          <w:szCs w:val="22"/>
          <w:u w:val="none"/>
        </w:rPr>
      </w:pPr>
      <w:r>
        <w:rPr>
          <w:rFonts w:ascii="Calibri" w:hAnsi="Calibri" w:cs="Arial"/>
          <w:b w:val="0"/>
          <w:sz w:val="22"/>
          <w:szCs w:val="22"/>
          <w:u w:val="none"/>
        </w:rPr>
        <w:t xml:space="preserve">We are delighted to offer this </w:t>
      </w:r>
      <w:r w:rsidR="00683561">
        <w:rPr>
          <w:rFonts w:ascii="Calibri" w:hAnsi="Calibri" w:cs="Arial"/>
          <w:b w:val="0"/>
          <w:sz w:val="22"/>
          <w:szCs w:val="22"/>
          <w:u w:val="none"/>
        </w:rPr>
        <w:t xml:space="preserve">unique </w:t>
      </w:r>
      <w:r w:rsidR="006533C3">
        <w:rPr>
          <w:rFonts w:ascii="Calibri" w:hAnsi="Calibri" w:cs="Arial"/>
          <w:b w:val="0"/>
          <w:sz w:val="22"/>
          <w:szCs w:val="22"/>
          <w:u w:val="none"/>
        </w:rPr>
        <w:t xml:space="preserve">and established </w:t>
      </w:r>
      <w:r>
        <w:rPr>
          <w:rFonts w:ascii="Calibri" w:hAnsi="Calibri" w:cs="Arial"/>
          <w:b w:val="0"/>
          <w:sz w:val="22"/>
          <w:szCs w:val="22"/>
          <w:u w:val="none"/>
        </w:rPr>
        <w:t xml:space="preserve">set of educational initiatives that are designed to enable people to help to improve the quality of life of people with dementia and their supporters </w:t>
      </w:r>
      <w:r w:rsidR="005A27B1">
        <w:rPr>
          <w:rFonts w:ascii="Calibri" w:hAnsi="Calibri" w:cs="Arial"/>
          <w:b w:val="0"/>
          <w:sz w:val="22"/>
          <w:szCs w:val="22"/>
          <w:u w:val="none"/>
        </w:rPr>
        <w:t>by</w:t>
      </w:r>
      <w:r>
        <w:rPr>
          <w:rFonts w:ascii="Calibri" w:hAnsi="Calibri" w:cs="Arial"/>
          <w:b w:val="0"/>
          <w:sz w:val="22"/>
          <w:szCs w:val="22"/>
          <w:u w:val="none"/>
        </w:rPr>
        <w:t xml:space="preserve"> building the skills for us to generate and deliver better care.  </w:t>
      </w:r>
      <w:r w:rsidR="00905CEB" w:rsidRPr="00905CEB">
        <w:rPr>
          <w:rFonts w:ascii="Calibri" w:hAnsi="Calibri" w:cs="Arial"/>
          <w:b w:val="0"/>
          <w:sz w:val="22"/>
          <w:szCs w:val="22"/>
          <w:u w:val="none"/>
        </w:rPr>
        <w:t xml:space="preserve">The Postgraduate Certificate (PGCert), Diploma (PGDip) and the Masters (MSc) in Dementia Studies </w:t>
      </w:r>
      <w:r w:rsidR="006533C3">
        <w:rPr>
          <w:rFonts w:ascii="Calibri" w:hAnsi="Calibri" w:cs="Arial"/>
          <w:b w:val="0"/>
          <w:sz w:val="22"/>
          <w:szCs w:val="22"/>
          <w:u w:val="none"/>
        </w:rPr>
        <w:t>have been developed</w:t>
      </w:r>
      <w:r w:rsidR="00905CEB" w:rsidRPr="00905CEB">
        <w:rPr>
          <w:rFonts w:ascii="Calibri" w:hAnsi="Calibri" w:cs="Arial"/>
          <w:b w:val="0"/>
          <w:sz w:val="22"/>
          <w:szCs w:val="22"/>
          <w:u w:val="none"/>
        </w:rPr>
        <w:t xml:space="preserve"> as part of the Clinical Specialties Programme within Brighton and Sussex Medical School</w:t>
      </w:r>
      <w:r w:rsidR="00F059DC">
        <w:rPr>
          <w:rFonts w:ascii="Calibri" w:hAnsi="Calibri" w:cs="Arial"/>
          <w:b w:val="0"/>
          <w:sz w:val="22"/>
          <w:szCs w:val="22"/>
          <w:u w:val="none"/>
        </w:rPr>
        <w:t>.</w:t>
      </w:r>
      <w:r w:rsidR="00905CEB" w:rsidRPr="00905CEB">
        <w:rPr>
          <w:rFonts w:ascii="Calibri" w:hAnsi="Calibri" w:cs="Arial"/>
          <w:b w:val="0"/>
          <w:sz w:val="22"/>
          <w:szCs w:val="22"/>
          <w:u w:val="none"/>
        </w:rPr>
        <w:t xml:space="preserve">  The courses are designed for part-time or full-time study to meet the educational needs of all </w:t>
      </w:r>
      <w:r w:rsidR="00175362">
        <w:rPr>
          <w:rFonts w:ascii="Calibri" w:hAnsi="Calibri" w:cs="Arial"/>
          <w:b w:val="0"/>
          <w:sz w:val="22"/>
          <w:szCs w:val="22"/>
          <w:u w:val="none"/>
        </w:rPr>
        <w:t xml:space="preserve">those </w:t>
      </w:r>
      <w:r w:rsidR="00905CEB" w:rsidRPr="00905CEB">
        <w:rPr>
          <w:rFonts w:ascii="Calibri" w:hAnsi="Calibri" w:cs="Arial"/>
          <w:b w:val="0"/>
          <w:sz w:val="22"/>
          <w:szCs w:val="22"/>
          <w:u w:val="none"/>
        </w:rPr>
        <w:t xml:space="preserve">involved in the health and care of people with dementia.  Applications are open to a wide range of professionals including:  </w:t>
      </w:r>
      <w:r w:rsidR="00BD743C" w:rsidRPr="00905CEB">
        <w:rPr>
          <w:rFonts w:ascii="Calibri" w:hAnsi="Calibri" w:cs="Arial"/>
          <w:b w:val="0"/>
          <w:sz w:val="22"/>
          <w:szCs w:val="22"/>
          <w:u w:val="none"/>
        </w:rPr>
        <w:t>nurses,</w:t>
      </w:r>
      <w:r w:rsidR="00BD743C">
        <w:rPr>
          <w:rFonts w:ascii="Calibri" w:hAnsi="Calibri" w:cs="Arial"/>
          <w:b w:val="0"/>
          <w:sz w:val="22"/>
          <w:szCs w:val="22"/>
          <w:u w:val="none"/>
        </w:rPr>
        <w:t xml:space="preserve"> </w:t>
      </w:r>
      <w:r w:rsidR="00905CEB" w:rsidRPr="00905CEB">
        <w:rPr>
          <w:rFonts w:ascii="Calibri" w:hAnsi="Calibri" w:cs="Arial"/>
          <w:b w:val="0"/>
          <w:sz w:val="22"/>
          <w:szCs w:val="22"/>
          <w:u w:val="none"/>
        </w:rPr>
        <w:t xml:space="preserve">doctors, </w:t>
      </w:r>
      <w:r w:rsidR="00BD743C">
        <w:rPr>
          <w:rFonts w:ascii="Calibri" w:hAnsi="Calibri" w:cs="Arial"/>
          <w:b w:val="0"/>
          <w:sz w:val="22"/>
          <w:szCs w:val="22"/>
          <w:u w:val="none"/>
        </w:rPr>
        <w:t xml:space="preserve">psychologists, occupational therapists, </w:t>
      </w:r>
      <w:r w:rsidR="00905CEB" w:rsidRPr="00905CEB">
        <w:rPr>
          <w:rFonts w:ascii="Calibri" w:hAnsi="Calibri" w:cs="Arial"/>
          <w:b w:val="0"/>
          <w:sz w:val="22"/>
          <w:szCs w:val="22"/>
          <w:u w:val="none"/>
        </w:rPr>
        <w:t>managers</w:t>
      </w:r>
      <w:r w:rsidR="00BD743C">
        <w:rPr>
          <w:rFonts w:ascii="Calibri" w:hAnsi="Calibri" w:cs="Arial"/>
          <w:b w:val="0"/>
          <w:sz w:val="22"/>
          <w:szCs w:val="22"/>
          <w:u w:val="none"/>
        </w:rPr>
        <w:t xml:space="preserve"> and staff</w:t>
      </w:r>
      <w:r w:rsidR="00905CEB" w:rsidRPr="00905CEB">
        <w:rPr>
          <w:rFonts w:ascii="Calibri" w:hAnsi="Calibri" w:cs="Arial"/>
          <w:b w:val="0"/>
          <w:sz w:val="22"/>
          <w:szCs w:val="22"/>
          <w:u w:val="none"/>
        </w:rPr>
        <w:t xml:space="preserve"> in nursing and residential homes, professional</w:t>
      </w:r>
      <w:r w:rsidR="00BD743C">
        <w:rPr>
          <w:rFonts w:ascii="Calibri" w:hAnsi="Calibri" w:cs="Arial"/>
          <w:b w:val="0"/>
          <w:sz w:val="22"/>
          <w:szCs w:val="22"/>
          <w:u w:val="none"/>
        </w:rPr>
        <w:t>s</w:t>
      </w:r>
      <w:r w:rsidR="00905CEB" w:rsidRPr="00905CEB">
        <w:rPr>
          <w:rFonts w:ascii="Calibri" w:hAnsi="Calibri" w:cs="Arial"/>
          <w:b w:val="0"/>
          <w:sz w:val="22"/>
          <w:szCs w:val="22"/>
          <w:u w:val="none"/>
        </w:rPr>
        <w:t xml:space="preserve"> in the voluntary and private sectors</w:t>
      </w:r>
      <w:r w:rsidR="00BD743C">
        <w:rPr>
          <w:rFonts w:ascii="Calibri" w:hAnsi="Calibri" w:cs="Arial"/>
          <w:b w:val="0"/>
          <w:sz w:val="22"/>
          <w:szCs w:val="22"/>
          <w:u w:val="none"/>
        </w:rPr>
        <w:t>.</w:t>
      </w:r>
      <w:r w:rsidR="00905CEB" w:rsidRPr="00905CEB">
        <w:rPr>
          <w:rFonts w:ascii="Calibri" w:hAnsi="Calibri" w:cs="Arial"/>
          <w:b w:val="0"/>
          <w:sz w:val="22"/>
          <w:szCs w:val="22"/>
          <w:u w:val="none"/>
        </w:rPr>
        <w:t xml:space="preserve"> </w:t>
      </w:r>
      <w:r w:rsidR="00175362">
        <w:rPr>
          <w:rFonts w:ascii="Calibri" w:hAnsi="Calibri" w:cs="Arial"/>
          <w:b w:val="0"/>
          <w:sz w:val="22"/>
          <w:szCs w:val="22"/>
          <w:u w:val="none"/>
        </w:rPr>
        <w:t xml:space="preserve"> We also welcome applications from those who are experts by experience who are or who have been affected by dementia or who care for someone with dementia.</w:t>
      </w:r>
    </w:p>
    <w:p w:rsidR="00905CEB" w:rsidRPr="00905CEB" w:rsidRDefault="00905CEB" w:rsidP="00905CEB">
      <w:pPr>
        <w:pStyle w:val="Title"/>
        <w:spacing w:line="276" w:lineRule="auto"/>
        <w:jc w:val="both"/>
        <w:rPr>
          <w:rFonts w:ascii="Calibri" w:hAnsi="Calibri" w:cs="Arial"/>
          <w:b w:val="0"/>
          <w:sz w:val="22"/>
          <w:szCs w:val="22"/>
          <w:u w:val="none"/>
        </w:rPr>
      </w:pPr>
    </w:p>
    <w:p w:rsidR="00C03A8C" w:rsidRPr="00C03A8C" w:rsidRDefault="00905CEB" w:rsidP="00905CEB">
      <w:pPr>
        <w:rPr>
          <w:rFonts w:cs="Arial"/>
        </w:rPr>
      </w:pPr>
      <w:r w:rsidRPr="00905CEB">
        <w:rPr>
          <w:rFonts w:cs="Arial"/>
        </w:rPr>
        <w:t>The academic standard is the same for each of the three awards (PGCert, PGDip</w:t>
      </w:r>
      <w:r w:rsidR="0089736E">
        <w:rPr>
          <w:rFonts w:cs="Arial"/>
        </w:rPr>
        <w:t xml:space="preserve"> and</w:t>
      </w:r>
      <w:r w:rsidRPr="00905CEB">
        <w:rPr>
          <w:rFonts w:cs="Arial"/>
        </w:rPr>
        <w:t xml:space="preserve"> MSc</w:t>
      </w:r>
      <w:r w:rsidR="0089736E" w:rsidRPr="00905CEB">
        <w:rPr>
          <w:rFonts w:cs="Arial"/>
        </w:rPr>
        <w:t>) as</w:t>
      </w:r>
      <w:r w:rsidRPr="00905CEB">
        <w:rPr>
          <w:rFonts w:cs="Arial"/>
        </w:rPr>
        <w:t xml:space="preserve"> they are all taught at Postgraduate (M) level.  The difference lies in the number of modules taken and, for the MSc, the completion of a dissertation.  Successful completion of the Certificate, Diploma and MSc require 60, 120 and 180 credits, respectively (one module is worth 20 credits).   </w:t>
      </w:r>
      <w:r w:rsidR="0089736E">
        <w:rPr>
          <w:rFonts w:cs="Arial"/>
        </w:rPr>
        <w:t>T</w:t>
      </w:r>
      <w:r w:rsidRPr="00905CEB">
        <w:rPr>
          <w:rFonts w:cs="Arial"/>
        </w:rPr>
        <w:t>he course has been designed as a multidisciplinary module framework</w:t>
      </w:r>
      <w:r w:rsidR="0089736E">
        <w:rPr>
          <w:rFonts w:cs="Arial"/>
        </w:rPr>
        <w:t xml:space="preserve"> and </w:t>
      </w:r>
      <w:r w:rsidRPr="00905CEB">
        <w:rPr>
          <w:rFonts w:cs="Arial"/>
        </w:rPr>
        <w:t>it is intended that students will share their experiences, thereby enhancing multidisciplinary working and in doing so promote successful inter-professional practice</w:t>
      </w:r>
      <w:r w:rsidR="0089736E">
        <w:rPr>
          <w:rFonts w:cs="Arial"/>
        </w:rPr>
        <w:t xml:space="preserve">. </w:t>
      </w:r>
    </w:p>
    <w:p w:rsidR="002D584F" w:rsidRPr="00FE5E3B" w:rsidRDefault="002D584F" w:rsidP="002D584F">
      <w:pPr>
        <w:pStyle w:val="Heading1"/>
      </w:pPr>
      <w:bookmarkStart w:id="1" w:name="_Toc450827476"/>
      <w:r w:rsidRPr="00FE5E3B">
        <w:t>Aims and Learning Outcomes for the Course</w:t>
      </w:r>
      <w:bookmarkEnd w:id="1"/>
    </w:p>
    <w:p w:rsidR="002D584F" w:rsidRPr="00FE5E3B" w:rsidRDefault="002D584F" w:rsidP="002D584F"/>
    <w:p w:rsidR="002D584F" w:rsidRPr="00FE5E3B" w:rsidRDefault="002D584F" w:rsidP="002D584F">
      <w:pPr>
        <w:pStyle w:val="Heading2"/>
      </w:pPr>
      <w:bookmarkStart w:id="2" w:name="_Toc450827477"/>
      <w:r w:rsidRPr="00FE5E3B">
        <w:t>Aims</w:t>
      </w:r>
      <w:bookmarkEnd w:id="2"/>
    </w:p>
    <w:p w:rsidR="007D0569" w:rsidRPr="00C1679A" w:rsidRDefault="007D0569" w:rsidP="007D0569">
      <w:pPr>
        <w:rPr>
          <w:rFonts w:cs="Arial"/>
        </w:rPr>
      </w:pPr>
      <w:r w:rsidRPr="00C1679A">
        <w:t xml:space="preserve">This course aims to provide advanced education and understanding of dementia for </w:t>
      </w:r>
      <w:r w:rsidR="00175362">
        <w:t>people working with dementia</w:t>
      </w:r>
      <w:r w:rsidRPr="00C1679A">
        <w:t xml:space="preserve">.  The goal is to </w:t>
      </w:r>
      <w:r w:rsidR="00175362">
        <w:t xml:space="preserve">enable </w:t>
      </w:r>
      <w:r w:rsidRPr="00C1679A">
        <w:t xml:space="preserve">people to be the leaders of the future by providing a blend of clinical knowledge with learning in the three key domains of Research, Leadership and Communication &amp; Learning, along with the development of research and publishing skills. The dementia content of the programme provides comprehensive learning to meet the development needs of a wide range of practitioners </w:t>
      </w:r>
      <w:r w:rsidR="00175362">
        <w:t xml:space="preserve">and others </w:t>
      </w:r>
      <w:r w:rsidRPr="00C1679A">
        <w:t xml:space="preserve">working in dementia.  </w:t>
      </w:r>
    </w:p>
    <w:p w:rsidR="007D0569" w:rsidRDefault="007D0569" w:rsidP="007D0569">
      <w:pPr>
        <w:pStyle w:val="Body1"/>
        <w:spacing w:after="0" w:line="240" w:lineRule="auto"/>
        <w:rPr>
          <w:rFonts w:cs="Arial"/>
          <w:sz w:val="20"/>
        </w:rPr>
      </w:pPr>
    </w:p>
    <w:p w:rsidR="007D0569" w:rsidRPr="00C1679A" w:rsidRDefault="007D0569" w:rsidP="007D0569">
      <w:pPr>
        <w:pStyle w:val="Body1"/>
        <w:spacing w:after="0"/>
        <w:rPr>
          <w:rFonts w:asciiTheme="minorHAnsi" w:hAnsiTheme="minorHAnsi" w:cs="Arial"/>
          <w:szCs w:val="22"/>
        </w:rPr>
      </w:pPr>
      <w:bookmarkStart w:id="3" w:name="_Toc351626518"/>
      <w:bookmarkStart w:id="4" w:name="_Toc450827478"/>
      <w:r w:rsidRPr="00C1679A">
        <w:rPr>
          <w:rFonts w:asciiTheme="minorHAnsi" w:hAnsiTheme="minorHAnsi" w:cs="Arial"/>
          <w:szCs w:val="22"/>
        </w:rPr>
        <w:t xml:space="preserve">The </w:t>
      </w:r>
      <w:r>
        <w:rPr>
          <w:rFonts w:asciiTheme="minorHAnsi" w:hAnsiTheme="minorHAnsi" w:cs="Arial"/>
          <w:szCs w:val="22"/>
        </w:rPr>
        <w:t>c</w:t>
      </w:r>
      <w:r w:rsidRPr="00C1679A">
        <w:rPr>
          <w:rFonts w:asciiTheme="minorHAnsi" w:hAnsiTheme="minorHAnsi" w:cs="Arial"/>
          <w:szCs w:val="22"/>
        </w:rPr>
        <w:t xml:space="preserve">ourse aims </w:t>
      </w:r>
      <w:r>
        <w:rPr>
          <w:rFonts w:asciiTheme="minorHAnsi" w:hAnsiTheme="minorHAnsi" w:cs="Arial"/>
          <w:szCs w:val="22"/>
        </w:rPr>
        <w:t xml:space="preserve">are </w:t>
      </w:r>
      <w:r w:rsidRPr="00C1679A">
        <w:rPr>
          <w:rFonts w:asciiTheme="minorHAnsi" w:hAnsiTheme="minorHAnsi" w:cs="Arial"/>
          <w:szCs w:val="22"/>
        </w:rPr>
        <w:t>to:</w:t>
      </w:r>
      <w:bookmarkEnd w:id="3"/>
      <w:bookmarkEnd w:id="4"/>
    </w:p>
    <w:p w:rsidR="007D0569" w:rsidRPr="00C1679A" w:rsidRDefault="007D0569" w:rsidP="007D0569">
      <w:pPr>
        <w:pStyle w:val="Body1"/>
        <w:spacing w:after="0"/>
        <w:rPr>
          <w:rFonts w:asciiTheme="minorHAnsi" w:hAnsiTheme="minorHAnsi" w:cs="Arial"/>
          <w:szCs w:val="22"/>
        </w:rPr>
      </w:pPr>
    </w:p>
    <w:p w:rsidR="007D0569" w:rsidRPr="00C1679A" w:rsidRDefault="007D0569" w:rsidP="007D0569">
      <w:pPr>
        <w:numPr>
          <w:ilvl w:val="0"/>
          <w:numId w:val="11"/>
        </w:numPr>
        <w:spacing w:after="0"/>
        <w:ind w:left="426" w:firstLine="0"/>
        <w:rPr>
          <w:rFonts w:asciiTheme="minorHAnsi" w:hAnsiTheme="minorHAnsi"/>
        </w:rPr>
      </w:pPr>
      <w:r w:rsidRPr="00C1679A">
        <w:rPr>
          <w:rFonts w:asciiTheme="minorHAnsi" w:hAnsiTheme="minorHAnsi"/>
        </w:rPr>
        <w:t xml:space="preserve">provide </w:t>
      </w:r>
      <w:r w:rsidRPr="00C1679A">
        <w:rPr>
          <w:rFonts w:asciiTheme="minorHAnsi" w:hAnsiTheme="minorHAnsi" w:cs="Arial"/>
        </w:rPr>
        <w:t xml:space="preserve">a </w:t>
      </w:r>
      <w:r w:rsidR="00175362">
        <w:rPr>
          <w:rFonts w:asciiTheme="minorHAnsi" w:hAnsiTheme="minorHAnsi" w:cs="Arial"/>
        </w:rPr>
        <w:t xml:space="preserve">comprehensive and holistic </w:t>
      </w:r>
      <w:r w:rsidRPr="00C1679A">
        <w:rPr>
          <w:rFonts w:asciiTheme="minorHAnsi" w:hAnsiTheme="minorHAnsi" w:cs="Arial"/>
        </w:rPr>
        <w:t>theoretical and practical framework for understanding</w:t>
      </w:r>
      <w:r w:rsidR="00175362">
        <w:rPr>
          <w:rFonts w:asciiTheme="minorHAnsi" w:hAnsiTheme="minorHAnsi" w:cs="Arial"/>
        </w:rPr>
        <w:t xml:space="preserve"> </w:t>
      </w:r>
      <w:r w:rsidR="00AE5FC1">
        <w:rPr>
          <w:rFonts w:asciiTheme="minorHAnsi" w:hAnsiTheme="minorHAnsi" w:cs="Arial"/>
        </w:rPr>
        <w:br/>
        <w:t xml:space="preserve">      </w:t>
      </w:r>
      <w:r w:rsidR="00175362">
        <w:rPr>
          <w:rFonts w:asciiTheme="minorHAnsi" w:hAnsiTheme="minorHAnsi" w:cs="Arial"/>
        </w:rPr>
        <w:t>dementia</w:t>
      </w:r>
      <w:r w:rsidRPr="00C1679A">
        <w:rPr>
          <w:rFonts w:asciiTheme="minorHAnsi" w:hAnsiTheme="minorHAnsi" w:cs="Arial"/>
        </w:rPr>
        <w:t>;</w:t>
      </w:r>
    </w:p>
    <w:p w:rsidR="007D0569" w:rsidRPr="00C1679A" w:rsidRDefault="00175362" w:rsidP="007D0569">
      <w:pPr>
        <w:numPr>
          <w:ilvl w:val="0"/>
          <w:numId w:val="11"/>
        </w:numPr>
        <w:spacing w:after="0"/>
        <w:ind w:left="426" w:firstLine="0"/>
        <w:rPr>
          <w:rFonts w:asciiTheme="minorHAnsi" w:hAnsiTheme="minorHAnsi"/>
        </w:rPr>
      </w:pPr>
      <w:r>
        <w:rPr>
          <w:rFonts w:asciiTheme="minorHAnsi" w:hAnsiTheme="minorHAnsi"/>
        </w:rPr>
        <w:t xml:space="preserve">enable a broad </w:t>
      </w:r>
      <w:r w:rsidR="007D0569" w:rsidRPr="00C1679A">
        <w:rPr>
          <w:rFonts w:asciiTheme="minorHAnsi" w:hAnsiTheme="minorHAnsi" w:cs="Arial"/>
        </w:rPr>
        <w:t>understanding of the impact of dementia on the individual and society;</w:t>
      </w:r>
    </w:p>
    <w:p w:rsidR="00C03A8C" w:rsidRPr="00C03A8C" w:rsidRDefault="007D0569" w:rsidP="008C60E9">
      <w:pPr>
        <w:numPr>
          <w:ilvl w:val="0"/>
          <w:numId w:val="11"/>
        </w:numPr>
        <w:spacing w:after="0"/>
        <w:ind w:left="426" w:firstLine="0"/>
        <w:rPr>
          <w:rFonts w:asciiTheme="minorHAnsi" w:hAnsiTheme="minorHAnsi" w:cs="Arial"/>
        </w:rPr>
      </w:pPr>
      <w:r w:rsidRPr="00C1679A">
        <w:rPr>
          <w:rFonts w:asciiTheme="minorHAnsi" w:hAnsiTheme="minorHAnsi"/>
        </w:rPr>
        <w:t>review current management of dementia.</w:t>
      </w:r>
    </w:p>
    <w:p w:rsidR="00C03A8C" w:rsidRPr="00C1679A" w:rsidRDefault="00C03A8C" w:rsidP="008C60E9">
      <w:pPr>
        <w:spacing w:after="0"/>
        <w:rPr>
          <w:rFonts w:asciiTheme="minorHAnsi" w:hAnsiTheme="minorHAnsi" w:cs="Arial"/>
        </w:rPr>
      </w:pPr>
    </w:p>
    <w:p w:rsidR="002D584F" w:rsidRPr="00FE5E3B" w:rsidRDefault="002D584F" w:rsidP="002D584F">
      <w:pPr>
        <w:pStyle w:val="Heading2"/>
      </w:pPr>
      <w:bookmarkStart w:id="5" w:name="_Toc450827479"/>
      <w:r w:rsidRPr="00FE5E3B">
        <w:t>Learning Outcomes</w:t>
      </w:r>
      <w:bookmarkEnd w:id="5"/>
    </w:p>
    <w:p w:rsidR="007D0569" w:rsidRPr="002E73E0" w:rsidRDefault="00175362" w:rsidP="007D0569">
      <w:pPr>
        <w:pStyle w:val="BodyText"/>
        <w:tabs>
          <w:tab w:val="num" w:pos="426"/>
        </w:tabs>
        <w:rPr>
          <w:rFonts w:ascii="Calibri" w:hAnsi="Calibri" w:cs="Arial"/>
          <w:sz w:val="22"/>
          <w:szCs w:val="22"/>
        </w:rPr>
      </w:pPr>
      <w:r>
        <w:rPr>
          <w:rFonts w:ascii="Calibri" w:hAnsi="Calibri" w:cs="Arial"/>
          <w:sz w:val="22"/>
          <w:szCs w:val="22"/>
        </w:rPr>
        <w:t>G</w:t>
      </w:r>
      <w:r w:rsidR="007D0569" w:rsidRPr="002E73E0">
        <w:rPr>
          <w:rFonts w:ascii="Calibri" w:hAnsi="Calibri" w:cs="Arial"/>
          <w:sz w:val="22"/>
          <w:szCs w:val="22"/>
        </w:rPr>
        <w:t>raduates from this course will</w:t>
      </w:r>
      <w:r>
        <w:rPr>
          <w:rFonts w:ascii="Calibri" w:hAnsi="Calibri" w:cs="Arial"/>
          <w:sz w:val="22"/>
          <w:szCs w:val="22"/>
        </w:rPr>
        <w:t xml:space="preserve"> have</w:t>
      </w:r>
      <w:r w:rsidR="007D0569" w:rsidRPr="002E73E0">
        <w:rPr>
          <w:rFonts w:ascii="Calibri" w:hAnsi="Calibri" w:cs="Arial"/>
          <w:sz w:val="22"/>
          <w:szCs w:val="22"/>
        </w:rPr>
        <w:t>:</w:t>
      </w:r>
      <w:r w:rsidR="007D0569">
        <w:rPr>
          <w:rFonts w:ascii="Calibri" w:hAnsi="Calibri" w:cs="Arial"/>
          <w:sz w:val="22"/>
          <w:szCs w:val="22"/>
        </w:rPr>
        <w:br/>
      </w:r>
    </w:p>
    <w:p w:rsidR="007D0569" w:rsidRDefault="007D0569" w:rsidP="007D0569">
      <w:pPr>
        <w:pStyle w:val="ListParagraph"/>
        <w:numPr>
          <w:ilvl w:val="0"/>
          <w:numId w:val="14"/>
        </w:numPr>
        <w:spacing w:before="40" w:after="40"/>
        <w:rPr>
          <w:rFonts w:cs="Arial"/>
        </w:rPr>
      </w:pPr>
      <w:r>
        <w:rPr>
          <w:rFonts w:cs="Arial"/>
        </w:rPr>
        <w:lastRenderedPageBreak/>
        <w:t xml:space="preserve">An understanding of the science </w:t>
      </w:r>
      <w:r w:rsidR="00175362">
        <w:rPr>
          <w:rFonts w:cs="Arial"/>
        </w:rPr>
        <w:t>(biological, psycho</w:t>
      </w:r>
      <w:r w:rsidR="005B0C59">
        <w:rPr>
          <w:rFonts w:cs="Arial"/>
        </w:rPr>
        <w:t>logi</w:t>
      </w:r>
      <w:r w:rsidR="00175362">
        <w:rPr>
          <w:rFonts w:cs="Arial"/>
        </w:rPr>
        <w:t xml:space="preserve">cal and social) </w:t>
      </w:r>
      <w:r>
        <w:rPr>
          <w:rFonts w:cs="Arial"/>
        </w:rPr>
        <w:t xml:space="preserve">and the clinical presentation of </w:t>
      </w:r>
      <w:r w:rsidR="005B0C59">
        <w:rPr>
          <w:rFonts w:cs="Arial"/>
        </w:rPr>
        <w:t xml:space="preserve">the </w:t>
      </w:r>
      <w:r>
        <w:rPr>
          <w:rFonts w:cs="Arial"/>
        </w:rPr>
        <w:t>dementias, along with the ability to use th</w:t>
      </w:r>
      <w:r w:rsidR="005B0C59">
        <w:rPr>
          <w:rFonts w:cs="Arial"/>
        </w:rPr>
        <w:t xml:space="preserve">is knowledge to </w:t>
      </w:r>
      <w:r>
        <w:rPr>
          <w:rFonts w:cs="Arial"/>
        </w:rPr>
        <w:t xml:space="preserve">plan, conduct and present </w:t>
      </w:r>
      <w:r w:rsidR="005B0C59">
        <w:rPr>
          <w:rFonts w:cs="Arial"/>
        </w:rPr>
        <w:t xml:space="preserve">a </w:t>
      </w:r>
      <w:r>
        <w:rPr>
          <w:rFonts w:cs="Arial"/>
        </w:rPr>
        <w:t>supervised research project;</w:t>
      </w:r>
    </w:p>
    <w:p w:rsidR="005B0C59" w:rsidRDefault="007D0569" w:rsidP="007D0569">
      <w:pPr>
        <w:pStyle w:val="ListParagraph"/>
        <w:numPr>
          <w:ilvl w:val="0"/>
          <w:numId w:val="14"/>
        </w:numPr>
        <w:spacing w:before="40" w:after="40"/>
        <w:rPr>
          <w:rFonts w:cs="Arial"/>
        </w:rPr>
      </w:pPr>
      <w:r>
        <w:rPr>
          <w:rFonts w:cs="Arial"/>
        </w:rPr>
        <w:t xml:space="preserve">Knowledge and understanding of the scientific basis of assessment and treatment </w:t>
      </w:r>
      <w:r w:rsidR="00BD743C">
        <w:rPr>
          <w:rFonts w:cs="Arial"/>
        </w:rPr>
        <w:t>(</w:t>
      </w:r>
      <w:r w:rsidR="005B0C59">
        <w:rPr>
          <w:rFonts w:cs="Arial"/>
        </w:rPr>
        <w:t xml:space="preserve">clinical, </w:t>
      </w:r>
      <w:r w:rsidR="00BD743C">
        <w:rPr>
          <w:rFonts w:cs="Arial"/>
        </w:rPr>
        <w:t xml:space="preserve">pharmacological, psychological and nursing) </w:t>
      </w:r>
      <w:r>
        <w:rPr>
          <w:rFonts w:cs="Arial"/>
        </w:rPr>
        <w:t xml:space="preserve">of </w:t>
      </w:r>
      <w:r w:rsidR="005B0C59">
        <w:rPr>
          <w:rFonts w:cs="Arial"/>
        </w:rPr>
        <w:t xml:space="preserve">people with </w:t>
      </w:r>
      <w:r>
        <w:rPr>
          <w:rFonts w:cs="Arial"/>
        </w:rPr>
        <w:t>dementia</w:t>
      </w:r>
      <w:r w:rsidR="005B0C59">
        <w:rPr>
          <w:rFonts w:cs="Arial"/>
        </w:rPr>
        <w:t xml:space="preserve"> and their supporters including </w:t>
      </w:r>
      <w:r>
        <w:rPr>
          <w:rFonts w:cs="Arial"/>
        </w:rPr>
        <w:t>the ability to differentiate between subtypes of dementia</w:t>
      </w:r>
      <w:r w:rsidR="005B0C59">
        <w:rPr>
          <w:rFonts w:cs="Arial"/>
        </w:rPr>
        <w:t>;</w:t>
      </w:r>
    </w:p>
    <w:p w:rsidR="007D0569" w:rsidRDefault="005B0C59" w:rsidP="007D0569">
      <w:pPr>
        <w:pStyle w:val="ListParagraph"/>
        <w:numPr>
          <w:ilvl w:val="0"/>
          <w:numId w:val="14"/>
        </w:numPr>
        <w:spacing w:before="40" w:after="40"/>
        <w:rPr>
          <w:rFonts w:cs="Arial"/>
        </w:rPr>
      </w:pPr>
      <w:r>
        <w:rPr>
          <w:rFonts w:cs="Arial"/>
        </w:rPr>
        <w:t>T</w:t>
      </w:r>
      <w:r w:rsidR="007D0569">
        <w:rPr>
          <w:rFonts w:cs="Arial"/>
        </w:rPr>
        <w:t xml:space="preserve">he </w:t>
      </w:r>
      <w:r>
        <w:rPr>
          <w:rFonts w:cs="Arial"/>
        </w:rPr>
        <w:t xml:space="preserve">skills </w:t>
      </w:r>
      <w:r w:rsidR="007D0569">
        <w:rPr>
          <w:rFonts w:cs="Arial"/>
        </w:rPr>
        <w:t xml:space="preserve">to appraise </w:t>
      </w:r>
      <w:r>
        <w:rPr>
          <w:rFonts w:cs="Arial"/>
        </w:rPr>
        <w:t xml:space="preserve">critically </w:t>
      </w:r>
      <w:r w:rsidR="007D0569">
        <w:rPr>
          <w:rFonts w:cs="Arial"/>
        </w:rPr>
        <w:t>current and potential new treatment approaches in dementia;</w:t>
      </w:r>
    </w:p>
    <w:p w:rsidR="007D0569" w:rsidRDefault="007D0569" w:rsidP="007D0569">
      <w:pPr>
        <w:pStyle w:val="ListParagraph"/>
        <w:numPr>
          <w:ilvl w:val="0"/>
          <w:numId w:val="14"/>
        </w:numPr>
        <w:spacing w:before="40" w:after="40"/>
        <w:rPr>
          <w:rFonts w:cs="Arial"/>
        </w:rPr>
      </w:pPr>
      <w:r>
        <w:rPr>
          <w:rFonts w:cs="Arial"/>
        </w:rPr>
        <w:t>In in-depth understanding of psychosocial issues in dementia;</w:t>
      </w:r>
    </w:p>
    <w:p w:rsidR="007D0569" w:rsidRDefault="007D0569" w:rsidP="007D0569">
      <w:pPr>
        <w:pStyle w:val="ListParagraph"/>
        <w:numPr>
          <w:ilvl w:val="0"/>
          <w:numId w:val="14"/>
        </w:numPr>
        <w:spacing w:before="40" w:after="40"/>
        <w:rPr>
          <w:rFonts w:cs="Arial"/>
        </w:rPr>
      </w:pPr>
      <w:r>
        <w:rPr>
          <w:rFonts w:cs="Arial"/>
        </w:rPr>
        <w:t>An understanding of research methods and critical appraisal;</w:t>
      </w:r>
    </w:p>
    <w:p w:rsidR="007D0569" w:rsidRDefault="007D0569" w:rsidP="007D0569">
      <w:pPr>
        <w:pStyle w:val="ListParagraph"/>
        <w:numPr>
          <w:ilvl w:val="0"/>
          <w:numId w:val="14"/>
        </w:numPr>
        <w:spacing w:before="40" w:after="40"/>
        <w:rPr>
          <w:rFonts w:cs="Arial"/>
        </w:rPr>
      </w:pPr>
      <w:r>
        <w:rPr>
          <w:rFonts w:cs="Arial"/>
        </w:rPr>
        <w:t xml:space="preserve">An understanding of the organisational and policy context and the drivers for change </w:t>
      </w:r>
      <w:r w:rsidR="005B0C59">
        <w:rPr>
          <w:rFonts w:cs="Arial"/>
        </w:rPr>
        <w:t xml:space="preserve">in service provision for dementia </w:t>
      </w:r>
      <w:r>
        <w:rPr>
          <w:rFonts w:cs="Arial"/>
        </w:rPr>
        <w:t xml:space="preserve">to enable </w:t>
      </w:r>
      <w:r w:rsidR="005B0C59">
        <w:rPr>
          <w:rFonts w:cs="Arial"/>
        </w:rPr>
        <w:t xml:space="preserve">participants </w:t>
      </w:r>
      <w:r>
        <w:rPr>
          <w:rFonts w:cs="Arial"/>
        </w:rPr>
        <w:t>to contribute more effectively to improving the design, delivery, outcomes and cost effectiveness of services;</w:t>
      </w:r>
    </w:p>
    <w:p w:rsidR="007D0569" w:rsidRDefault="007D0569" w:rsidP="007D0569">
      <w:pPr>
        <w:pStyle w:val="ListParagraph"/>
        <w:numPr>
          <w:ilvl w:val="0"/>
          <w:numId w:val="14"/>
        </w:numPr>
        <w:spacing w:before="40" w:after="40"/>
        <w:rPr>
          <w:rFonts w:cs="Arial"/>
        </w:rPr>
      </w:pPr>
      <w:r>
        <w:rPr>
          <w:rFonts w:cs="Arial"/>
        </w:rPr>
        <w:t>An advanced level of understanding of communication and teaching;</w:t>
      </w:r>
    </w:p>
    <w:p w:rsidR="007D0569" w:rsidRDefault="007D0569" w:rsidP="007D0569">
      <w:pPr>
        <w:pStyle w:val="ListParagraph"/>
        <w:numPr>
          <w:ilvl w:val="0"/>
          <w:numId w:val="14"/>
        </w:numPr>
        <w:spacing w:before="40" w:after="40"/>
        <w:rPr>
          <w:rFonts w:cs="Arial"/>
        </w:rPr>
      </w:pPr>
      <w:r>
        <w:rPr>
          <w:rFonts w:cs="Arial"/>
        </w:rPr>
        <w:t>The ability to analyse and synthesise data from a wide variety of sources to inform evidence-based practice in dementia;</w:t>
      </w:r>
    </w:p>
    <w:p w:rsidR="007D0569" w:rsidRPr="00C62F9A" w:rsidRDefault="007D0569" w:rsidP="007D0569">
      <w:pPr>
        <w:pStyle w:val="ListParagraph"/>
        <w:numPr>
          <w:ilvl w:val="0"/>
          <w:numId w:val="14"/>
        </w:numPr>
        <w:spacing w:before="40" w:after="40"/>
        <w:rPr>
          <w:rFonts w:cs="Arial"/>
        </w:rPr>
      </w:pPr>
      <w:r>
        <w:rPr>
          <w:rFonts w:cs="Arial"/>
        </w:rPr>
        <w:t>The ability to research and report on issues using literature searching and empirical research skills.</w:t>
      </w:r>
    </w:p>
    <w:p w:rsidR="007D0569" w:rsidRPr="009628B4" w:rsidRDefault="007D0569" w:rsidP="007D0569">
      <w:pPr>
        <w:pStyle w:val="BodyText"/>
        <w:tabs>
          <w:tab w:val="num" w:pos="426"/>
        </w:tabs>
        <w:rPr>
          <w:rFonts w:ascii="Calibri" w:hAnsi="Calibri" w:cs="Arial"/>
          <w:sz w:val="22"/>
          <w:szCs w:val="22"/>
          <w:highlight w:val="yellow"/>
        </w:rPr>
      </w:pPr>
    </w:p>
    <w:p w:rsidR="007D0569" w:rsidRPr="002E73E0" w:rsidRDefault="007D0569" w:rsidP="007D0569">
      <w:pPr>
        <w:rPr>
          <w:rFonts w:cs="Arial"/>
        </w:rPr>
      </w:pPr>
      <w:r w:rsidRPr="002E73E0">
        <w:rPr>
          <w:rFonts w:cs="Arial"/>
        </w:rPr>
        <w:t xml:space="preserve">Upon successful completion of the programme, students will be able to demonstrate the following skills: </w:t>
      </w:r>
    </w:p>
    <w:p w:rsidR="007D0569" w:rsidRDefault="007D0569" w:rsidP="007D0569">
      <w:pPr>
        <w:pStyle w:val="ListParagraph"/>
        <w:numPr>
          <w:ilvl w:val="0"/>
          <w:numId w:val="15"/>
        </w:numPr>
        <w:spacing w:before="40" w:after="40"/>
        <w:rPr>
          <w:rFonts w:cs="Arial"/>
        </w:rPr>
      </w:pPr>
      <w:r>
        <w:rPr>
          <w:rFonts w:cs="Arial"/>
        </w:rPr>
        <w:t>An ability to access and search different databases and sources of literature and data;</w:t>
      </w:r>
    </w:p>
    <w:p w:rsidR="007D0569" w:rsidRDefault="007D0569" w:rsidP="007D0569">
      <w:pPr>
        <w:pStyle w:val="ListParagraph"/>
        <w:numPr>
          <w:ilvl w:val="0"/>
          <w:numId w:val="15"/>
        </w:numPr>
        <w:spacing w:before="40" w:after="40"/>
        <w:rPr>
          <w:rFonts w:cs="Arial"/>
        </w:rPr>
      </w:pPr>
      <w:r>
        <w:rPr>
          <w:rFonts w:cs="Arial"/>
        </w:rPr>
        <w:t>The analysis and synthesis of data;</w:t>
      </w:r>
    </w:p>
    <w:p w:rsidR="007D0569" w:rsidRDefault="007D0569" w:rsidP="007D0569">
      <w:pPr>
        <w:pStyle w:val="ListParagraph"/>
        <w:numPr>
          <w:ilvl w:val="0"/>
          <w:numId w:val="15"/>
        </w:numPr>
        <w:spacing w:before="40" w:after="40"/>
        <w:rPr>
          <w:rFonts w:cs="Arial"/>
        </w:rPr>
      </w:pPr>
      <w:r>
        <w:rPr>
          <w:rFonts w:cs="Arial"/>
        </w:rPr>
        <w:t>The ability to use evidence appropriately to inform clinical practice;</w:t>
      </w:r>
    </w:p>
    <w:p w:rsidR="007D0569" w:rsidRDefault="007D0569" w:rsidP="007D0569">
      <w:pPr>
        <w:pStyle w:val="ListParagraph"/>
        <w:numPr>
          <w:ilvl w:val="0"/>
          <w:numId w:val="15"/>
        </w:numPr>
        <w:spacing w:before="40" w:after="40"/>
        <w:rPr>
          <w:rFonts w:cs="Arial"/>
        </w:rPr>
      </w:pPr>
      <w:r>
        <w:rPr>
          <w:rFonts w:cs="Arial"/>
        </w:rPr>
        <w:t>Professional writing and presentation skills;</w:t>
      </w:r>
    </w:p>
    <w:p w:rsidR="007D0569" w:rsidRDefault="007D0569" w:rsidP="007D0569">
      <w:pPr>
        <w:pStyle w:val="ListParagraph"/>
        <w:numPr>
          <w:ilvl w:val="0"/>
          <w:numId w:val="15"/>
        </w:numPr>
        <w:spacing w:before="40" w:after="40"/>
        <w:rPr>
          <w:rFonts w:cs="Arial"/>
        </w:rPr>
      </w:pPr>
      <w:r>
        <w:rPr>
          <w:rFonts w:cs="Arial"/>
        </w:rPr>
        <w:t>Advanced levels of communications in clinical and non-clinical settings;</w:t>
      </w:r>
    </w:p>
    <w:p w:rsidR="007D0569" w:rsidRDefault="007D0569" w:rsidP="007D0569">
      <w:pPr>
        <w:pStyle w:val="ListParagraph"/>
        <w:numPr>
          <w:ilvl w:val="0"/>
          <w:numId w:val="15"/>
        </w:numPr>
        <w:spacing w:before="40" w:after="40"/>
        <w:rPr>
          <w:rFonts w:cs="Arial"/>
        </w:rPr>
      </w:pPr>
      <w:r>
        <w:rPr>
          <w:rFonts w:cs="Arial"/>
        </w:rPr>
        <w:t>Developing and submitting research proposals;</w:t>
      </w:r>
    </w:p>
    <w:p w:rsidR="007D0569" w:rsidRDefault="007D0569" w:rsidP="007D0569">
      <w:pPr>
        <w:pStyle w:val="ListParagraph"/>
        <w:numPr>
          <w:ilvl w:val="0"/>
          <w:numId w:val="15"/>
        </w:numPr>
        <w:spacing w:before="40" w:after="40"/>
        <w:rPr>
          <w:rFonts w:cs="Arial"/>
        </w:rPr>
      </w:pPr>
      <w:r>
        <w:rPr>
          <w:rFonts w:cs="Arial"/>
        </w:rPr>
        <w:t>Negotiating research ethics and governance procedures;</w:t>
      </w:r>
    </w:p>
    <w:p w:rsidR="007D0569" w:rsidRDefault="007D0569" w:rsidP="007D0569">
      <w:pPr>
        <w:pStyle w:val="ListParagraph"/>
        <w:numPr>
          <w:ilvl w:val="0"/>
          <w:numId w:val="15"/>
        </w:numPr>
        <w:spacing w:before="40" w:after="40"/>
        <w:rPr>
          <w:rFonts w:cs="Arial"/>
        </w:rPr>
      </w:pPr>
      <w:r>
        <w:rPr>
          <w:rFonts w:cs="Arial"/>
        </w:rPr>
        <w:t>The ability to relate clinical knowledge and judgment to organisational settings and priorities.</w:t>
      </w:r>
    </w:p>
    <w:p w:rsidR="007D0569" w:rsidRDefault="007D0569" w:rsidP="007D0569">
      <w:pPr>
        <w:pStyle w:val="ListParagraph"/>
        <w:numPr>
          <w:ilvl w:val="0"/>
          <w:numId w:val="15"/>
        </w:numPr>
        <w:spacing w:before="40" w:after="40"/>
        <w:rPr>
          <w:rFonts w:cs="Arial"/>
        </w:rPr>
      </w:pPr>
      <w:r>
        <w:rPr>
          <w:rFonts w:cs="Arial"/>
        </w:rPr>
        <w:t>The ability to communicate with members of different professional groups.</w:t>
      </w:r>
    </w:p>
    <w:p w:rsidR="002D584F" w:rsidRPr="00FE5E3B" w:rsidRDefault="002D584F" w:rsidP="002D584F">
      <w:pPr>
        <w:pStyle w:val="Heading1"/>
      </w:pPr>
      <w:bookmarkStart w:id="6" w:name="_Toc450827480"/>
      <w:r w:rsidRPr="00FE5E3B">
        <w:t>Entry Requirements</w:t>
      </w:r>
      <w:bookmarkEnd w:id="6"/>
    </w:p>
    <w:p w:rsidR="00D76DEC" w:rsidRPr="00FE5E3B" w:rsidRDefault="00D76DEC" w:rsidP="00D91DEC">
      <w:pPr>
        <w:rPr>
          <w:rFonts w:cs="Arial"/>
        </w:rPr>
      </w:pPr>
    </w:p>
    <w:p w:rsidR="0062501C" w:rsidRPr="00E1468B" w:rsidRDefault="0062501C" w:rsidP="0062501C">
      <w:pPr>
        <w:rPr>
          <w:rFonts w:cs="Arial"/>
          <w:noProof/>
        </w:rPr>
      </w:pPr>
      <w:r w:rsidRPr="00E1468B">
        <w:rPr>
          <w:rFonts w:cs="Arial"/>
          <w:noProof/>
        </w:rPr>
        <w:t>The course is aimed at p</w:t>
      </w:r>
      <w:r w:rsidR="005B0C59">
        <w:rPr>
          <w:rFonts w:cs="Arial"/>
          <w:noProof/>
        </w:rPr>
        <w:t xml:space="preserve">eople </w:t>
      </w:r>
      <w:r w:rsidRPr="00E1468B">
        <w:rPr>
          <w:rFonts w:cs="Arial"/>
          <w:noProof/>
        </w:rPr>
        <w:t>who are in</w:t>
      </w:r>
      <w:r w:rsidR="005B0C59">
        <w:rPr>
          <w:rFonts w:cs="Arial"/>
          <w:noProof/>
        </w:rPr>
        <w:t xml:space="preserve">terested in dementia and in particular who wish to </w:t>
      </w:r>
      <w:r w:rsidRPr="00E1468B">
        <w:rPr>
          <w:rFonts w:cs="Arial"/>
          <w:noProof/>
        </w:rPr>
        <w:t>d</w:t>
      </w:r>
      <w:r w:rsidR="005B0C59">
        <w:rPr>
          <w:rFonts w:cs="Arial"/>
          <w:noProof/>
        </w:rPr>
        <w:t>rive</w:t>
      </w:r>
      <w:r w:rsidRPr="00E1468B">
        <w:rPr>
          <w:rFonts w:cs="Arial"/>
          <w:noProof/>
        </w:rPr>
        <w:t xml:space="preserve"> improvements to the health </w:t>
      </w:r>
      <w:r>
        <w:rPr>
          <w:rFonts w:cs="Arial"/>
          <w:noProof/>
        </w:rPr>
        <w:t xml:space="preserve">and care </w:t>
      </w:r>
      <w:r w:rsidRPr="00E1468B">
        <w:rPr>
          <w:rFonts w:cs="Arial"/>
          <w:noProof/>
        </w:rPr>
        <w:t xml:space="preserve">of people with dementia.  </w:t>
      </w:r>
    </w:p>
    <w:p w:rsidR="0062501C" w:rsidRDefault="0062501C" w:rsidP="0062501C">
      <w:pPr>
        <w:rPr>
          <w:rFonts w:cs="Arial"/>
          <w:noProof/>
        </w:rPr>
      </w:pPr>
      <w:r w:rsidRPr="00E1468B">
        <w:rPr>
          <w:rFonts w:cs="Arial"/>
          <w:noProof/>
        </w:rPr>
        <w:t xml:space="preserve">The minimum entry requirements are:  EITHER a degree and evidence of  a capacity to study at Master's level with a substantial interest </w:t>
      </w:r>
      <w:r w:rsidR="005B0C59">
        <w:rPr>
          <w:rFonts w:cs="Arial"/>
          <w:noProof/>
        </w:rPr>
        <w:t xml:space="preserve">and/or experience in an area of </w:t>
      </w:r>
      <w:r w:rsidRPr="00E1468B">
        <w:rPr>
          <w:rFonts w:cs="Arial"/>
          <w:noProof/>
        </w:rPr>
        <w:t>health or social care OR evidence of a capacity to study at Master's level and at least two years work experience in an evironment re</w:t>
      </w:r>
      <w:r>
        <w:rPr>
          <w:rFonts w:cs="Arial"/>
          <w:noProof/>
        </w:rPr>
        <w:t>lated</w:t>
      </w:r>
      <w:r w:rsidRPr="00E1468B">
        <w:rPr>
          <w:rFonts w:cs="Arial"/>
          <w:noProof/>
        </w:rPr>
        <w:t xml:space="preserve"> to </w:t>
      </w:r>
      <w:r>
        <w:rPr>
          <w:rFonts w:cs="Arial"/>
          <w:noProof/>
        </w:rPr>
        <w:t>dementia</w:t>
      </w:r>
      <w:r w:rsidR="005B0C59">
        <w:rPr>
          <w:rFonts w:cs="Arial"/>
          <w:noProof/>
        </w:rPr>
        <w:t xml:space="preserve"> including lived experience</w:t>
      </w:r>
      <w:r w:rsidRPr="00E1468B">
        <w:rPr>
          <w:rFonts w:cs="Arial"/>
          <w:noProof/>
        </w:rPr>
        <w:t>.</w:t>
      </w:r>
    </w:p>
    <w:p w:rsidR="008C60E9" w:rsidRPr="00B97C49" w:rsidRDefault="008C60E9" w:rsidP="008C60E9">
      <w:pPr>
        <w:rPr>
          <w:rFonts w:cs="Arial"/>
          <w:noProof/>
        </w:rPr>
      </w:pPr>
      <w:r>
        <w:rPr>
          <w:rFonts w:cs="Arial"/>
          <w:noProof/>
        </w:rPr>
        <w:t xml:space="preserve">Applications are welcomed from International students with appropriate qualifications and experience. </w:t>
      </w:r>
      <w:r w:rsidRPr="009662A1">
        <w:rPr>
          <w:rFonts w:cs="Arial"/>
          <w:noProof/>
        </w:rPr>
        <w:t xml:space="preserve">Students for whom English is not a first language must demonstrate an acceptable standard of </w:t>
      </w:r>
      <w:r w:rsidRPr="009662A1">
        <w:rPr>
          <w:rFonts w:cs="Arial"/>
          <w:noProof/>
        </w:rPr>
        <w:lastRenderedPageBreak/>
        <w:t>comprehension and</w:t>
      </w:r>
      <w:r>
        <w:rPr>
          <w:rFonts w:cs="Arial"/>
          <w:noProof/>
        </w:rPr>
        <w:t xml:space="preserve"> </w:t>
      </w:r>
      <w:r w:rsidRPr="009662A1">
        <w:rPr>
          <w:rFonts w:cs="Arial"/>
          <w:noProof/>
        </w:rPr>
        <w:t>communication in the English Language (IELTS: minimum overall score of 7.0 and 7.0 for the writing</w:t>
      </w:r>
      <w:r>
        <w:rPr>
          <w:rFonts w:cs="Arial"/>
          <w:noProof/>
        </w:rPr>
        <w:t xml:space="preserve"> </w:t>
      </w:r>
      <w:r w:rsidRPr="009662A1">
        <w:rPr>
          <w:rFonts w:cs="Arial"/>
          <w:noProof/>
        </w:rPr>
        <w:t>element).</w:t>
      </w:r>
    </w:p>
    <w:p w:rsidR="0062501C" w:rsidRDefault="0062501C" w:rsidP="0062501C">
      <w:pPr>
        <w:rPr>
          <w:rFonts w:cs="Arial"/>
        </w:rPr>
      </w:pPr>
      <w:r w:rsidRPr="00B97C49">
        <w:rPr>
          <w:rFonts w:cs="Arial"/>
          <w:noProof/>
        </w:rPr>
        <w:t xml:space="preserve">Claims for the </w:t>
      </w:r>
      <w:r w:rsidR="00873FDF">
        <w:rPr>
          <w:rFonts w:cs="Arial"/>
          <w:noProof/>
        </w:rPr>
        <w:t>Recognition of Prior Learning (R</w:t>
      </w:r>
      <w:r w:rsidRPr="00B97C49">
        <w:rPr>
          <w:rFonts w:cs="Arial"/>
          <w:noProof/>
        </w:rPr>
        <w:t>PL) will be considered.</w:t>
      </w:r>
    </w:p>
    <w:p w:rsidR="002D584F" w:rsidRPr="00FE5E3B" w:rsidRDefault="002D584F" w:rsidP="002D584F">
      <w:pPr>
        <w:rPr>
          <w:rFonts w:cs="Arial"/>
          <w:b/>
        </w:rPr>
      </w:pPr>
      <w:r w:rsidRPr="00FE5E3B">
        <w:rPr>
          <w:rFonts w:cs="Arial"/>
          <w:b/>
        </w:rPr>
        <w:t xml:space="preserve">There will be an Induction Day </w:t>
      </w:r>
      <w:r w:rsidR="00F7401D">
        <w:rPr>
          <w:rFonts w:cs="Arial"/>
          <w:b/>
        </w:rPr>
        <w:t xml:space="preserve">in September </w:t>
      </w:r>
      <w:r w:rsidRPr="00FE5E3B">
        <w:rPr>
          <w:rFonts w:cs="Arial"/>
          <w:b/>
        </w:rPr>
        <w:t>for all successful applicants and you are strongly recommended to attend.</w:t>
      </w:r>
    </w:p>
    <w:p w:rsidR="002D584F" w:rsidRPr="00FE5E3B" w:rsidRDefault="00416B01" w:rsidP="00416B01">
      <w:pPr>
        <w:pStyle w:val="Heading1"/>
      </w:pPr>
      <w:bookmarkStart w:id="7" w:name="_Toc450827481"/>
      <w:r w:rsidRPr="00FE5E3B">
        <w:t>Structure of Course</w:t>
      </w:r>
      <w:bookmarkEnd w:id="7"/>
    </w:p>
    <w:p w:rsidR="00D76DEC" w:rsidRPr="00FE5E3B" w:rsidRDefault="00D76DEC" w:rsidP="000F1770">
      <w:pPr>
        <w:autoSpaceDE w:val="0"/>
        <w:rPr>
          <w:rFonts w:cs="Arial"/>
        </w:rPr>
      </w:pPr>
    </w:p>
    <w:p w:rsidR="0062501C" w:rsidRPr="00D90627" w:rsidRDefault="0062501C" w:rsidP="0062501C">
      <w:pPr>
        <w:rPr>
          <w:rFonts w:asciiTheme="minorHAnsi" w:hAnsiTheme="minorHAnsi"/>
        </w:rPr>
      </w:pPr>
      <w:r w:rsidRPr="005B0C59">
        <w:rPr>
          <w:rFonts w:asciiTheme="minorHAnsi" w:hAnsiTheme="minorHAnsi"/>
          <w:b/>
        </w:rPr>
        <w:t>PGCert students</w:t>
      </w:r>
      <w:r w:rsidRPr="00D90627">
        <w:rPr>
          <w:rFonts w:asciiTheme="minorHAnsi" w:hAnsiTheme="minorHAnsi"/>
        </w:rPr>
        <w:t xml:space="preserve"> are required to undertake two dementia content modules </w:t>
      </w:r>
      <w:r w:rsidR="00B66A48">
        <w:rPr>
          <w:rFonts w:asciiTheme="minorHAnsi" w:hAnsiTheme="minorHAnsi"/>
        </w:rPr>
        <w:t xml:space="preserve">and </w:t>
      </w:r>
      <w:r>
        <w:rPr>
          <w:rFonts w:asciiTheme="minorHAnsi" w:hAnsiTheme="minorHAnsi"/>
        </w:rPr>
        <w:t>one from the optional list (see table below for further details)</w:t>
      </w:r>
      <w:r w:rsidRPr="00D90627">
        <w:rPr>
          <w:rFonts w:asciiTheme="minorHAnsi" w:hAnsiTheme="minorHAnsi"/>
        </w:rPr>
        <w:t>.</w:t>
      </w:r>
      <w:r>
        <w:rPr>
          <w:rFonts w:asciiTheme="minorHAnsi" w:hAnsiTheme="minorHAnsi"/>
        </w:rPr>
        <w:br/>
      </w:r>
      <w:r w:rsidRPr="00D90627">
        <w:rPr>
          <w:rFonts w:asciiTheme="minorHAnsi" w:hAnsiTheme="minorHAnsi"/>
        </w:rPr>
        <w:br/>
      </w:r>
      <w:r w:rsidRPr="005B0C59">
        <w:rPr>
          <w:rFonts w:asciiTheme="minorHAnsi" w:hAnsiTheme="minorHAnsi"/>
          <w:b/>
        </w:rPr>
        <w:t>PGDip students</w:t>
      </w:r>
      <w:r w:rsidRPr="00D90627">
        <w:rPr>
          <w:rFonts w:asciiTheme="minorHAnsi" w:hAnsiTheme="minorHAnsi"/>
        </w:rPr>
        <w:t xml:space="preserve"> are required to undertake </w:t>
      </w:r>
      <w:r>
        <w:rPr>
          <w:rFonts w:asciiTheme="minorHAnsi" w:hAnsiTheme="minorHAnsi"/>
        </w:rPr>
        <w:t xml:space="preserve">the </w:t>
      </w:r>
      <w:r w:rsidRPr="00D90627">
        <w:rPr>
          <w:rFonts w:asciiTheme="minorHAnsi" w:hAnsiTheme="minorHAnsi"/>
        </w:rPr>
        <w:t>three dementia content modules and three professional content modules</w:t>
      </w:r>
      <w:r>
        <w:rPr>
          <w:rFonts w:asciiTheme="minorHAnsi" w:hAnsiTheme="minorHAnsi"/>
        </w:rPr>
        <w:t xml:space="preserve"> (see table below for further details)</w:t>
      </w:r>
      <w:r w:rsidRPr="00D90627">
        <w:rPr>
          <w:rFonts w:asciiTheme="minorHAnsi" w:hAnsiTheme="minorHAnsi"/>
        </w:rPr>
        <w:t>.</w:t>
      </w:r>
      <w:r>
        <w:rPr>
          <w:rFonts w:asciiTheme="minorHAnsi" w:hAnsiTheme="minorHAnsi"/>
        </w:rPr>
        <w:br/>
      </w:r>
      <w:r w:rsidRPr="00D90627">
        <w:rPr>
          <w:rFonts w:asciiTheme="minorHAnsi" w:hAnsiTheme="minorHAnsi"/>
        </w:rPr>
        <w:br/>
      </w:r>
      <w:r w:rsidRPr="005B0C59">
        <w:rPr>
          <w:rFonts w:asciiTheme="minorHAnsi" w:hAnsiTheme="minorHAnsi"/>
          <w:b/>
        </w:rPr>
        <w:t>MSc students</w:t>
      </w:r>
      <w:r w:rsidRPr="00D90627">
        <w:rPr>
          <w:rFonts w:asciiTheme="minorHAnsi" w:hAnsiTheme="minorHAnsi"/>
        </w:rPr>
        <w:t xml:space="preserve"> are required to undertake </w:t>
      </w:r>
      <w:r>
        <w:rPr>
          <w:rFonts w:asciiTheme="minorHAnsi" w:hAnsiTheme="minorHAnsi"/>
        </w:rPr>
        <w:t>the</w:t>
      </w:r>
      <w:r w:rsidRPr="00D90627">
        <w:rPr>
          <w:rFonts w:asciiTheme="minorHAnsi" w:hAnsiTheme="minorHAnsi"/>
        </w:rPr>
        <w:t xml:space="preserve"> three dementia content modules and thr</w:t>
      </w:r>
      <w:r w:rsidR="005B0C59">
        <w:rPr>
          <w:rFonts w:asciiTheme="minorHAnsi" w:hAnsiTheme="minorHAnsi"/>
        </w:rPr>
        <w:t>ee professional content modules</w:t>
      </w:r>
      <w:r>
        <w:rPr>
          <w:rFonts w:asciiTheme="minorHAnsi" w:hAnsiTheme="minorHAnsi"/>
        </w:rPr>
        <w:t>.</w:t>
      </w:r>
      <w:r w:rsidRPr="00D90627">
        <w:rPr>
          <w:rFonts w:asciiTheme="minorHAnsi" w:hAnsiTheme="minorHAnsi"/>
        </w:rPr>
        <w:t xml:space="preserve">  In additions students are required to undertake a 16,000 word dissertation.</w:t>
      </w:r>
      <w:r>
        <w:rPr>
          <w:rFonts w:asciiTheme="minorHAnsi" w:hAnsiTheme="minorHAnsi"/>
        </w:rPr>
        <w:t xml:space="preserve"> (See table below from further details)</w:t>
      </w:r>
    </w:p>
    <w:p w:rsidR="0062501C" w:rsidRPr="00915225" w:rsidRDefault="0062501C" w:rsidP="0062501C">
      <w:pPr>
        <w:pStyle w:val="Heading2"/>
      </w:pPr>
      <w:bookmarkStart w:id="8" w:name="_Toc351626521"/>
      <w:bookmarkStart w:id="9" w:name="_Toc450827482"/>
      <w:r w:rsidRPr="00915225">
        <w:t xml:space="preserve">Postgraduate Certificate </w:t>
      </w:r>
      <w:r>
        <w:t>in Dementia Studies</w:t>
      </w:r>
      <w:bookmarkEnd w:id="8"/>
      <w:bookmarkEnd w:id="9"/>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637"/>
        <w:gridCol w:w="2885"/>
      </w:tblGrid>
      <w:tr w:rsidR="0062501C" w:rsidRPr="009F0EE0" w:rsidTr="0062501C">
        <w:trPr>
          <w:trHeight w:val="417"/>
        </w:trPr>
        <w:tc>
          <w:tcPr>
            <w:tcW w:w="5637" w:type="dxa"/>
            <w:tcBorders>
              <w:top w:val="single" w:sz="4" w:space="0" w:color="auto"/>
              <w:bottom w:val="single" w:sz="4" w:space="0" w:color="auto"/>
            </w:tcBorders>
          </w:tcPr>
          <w:p w:rsidR="0062501C" w:rsidRPr="009F0EE0" w:rsidRDefault="0062501C" w:rsidP="0062501C">
            <w:r w:rsidRPr="00F166E7">
              <w:rPr>
                <w:b/>
              </w:rPr>
              <w:t xml:space="preserve">Two modules from the following options:  </w:t>
            </w:r>
          </w:p>
        </w:tc>
        <w:tc>
          <w:tcPr>
            <w:tcW w:w="2885" w:type="dxa"/>
            <w:tcBorders>
              <w:top w:val="single" w:sz="4" w:space="0" w:color="auto"/>
              <w:bottom w:val="single" w:sz="4" w:space="0" w:color="auto"/>
            </w:tcBorders>
          </w:tcPr>
          <w:p w:rsidR="0062501C" w:rsidRPr="00D90627" w:rsidRDefault="0062501C" w:rsidP="0062501C">
            <w:pPr>
              <w:rPr>
                <w:sz w:val="16"/>
                <w:szCs w:val="16"/>
              </w:rPr>
            </w:pPr>
            <w:r w:rsidRPr="009F0EE0">
              <w:t xml:space="preserve">Mandatory (20 </w:t>
            </w:r>
            <w:r>
              <w:t xml:space="preserve">+ 20 </w:t>
            </w:r>
            <w:r w:rsidRPr="009F0EE0">
              <w:t>credits)</w:t>
            </w:r>
          </w:p>
        </w:tc>
      </w:tr>
      <w:tr w:rsidR="0062501C" w:rsidRPr="009F0EE0" w:rsidTr="0062501C">
        <w:trPr>
          <w:trHeight w:val="381"/>
        </w:trPr>
        <w:tc>
          <w:tcPr>
            <w:tcW w:w="5637" w:type="dxa"/>
            <w:tcBorders>
              <w:top w:val="single" w:sz="4" w:space="0" w:color="auto"/>
            </w:tcBorders>
          </w:tcPr>
          <w:p w:rsidR="0062501C" w:rsidRPr="00F166E7" w:rsidRDefault="0062501C" w:rsidP="0062501C">
            <w:pPr>
              <w:rPr>
                <w:b/>
              </w:rPr>
            </w:pPr>
            <w:r w:rsidRPr="009F0EE0">
              <w:t>MDM</w:t>
            </w:r>
            <w:r>
              <w:t xml:space="preserve">119 </w:t>
            </w:r>
            <w:r w:rsidRPr="00E1468B">
              <w:t>Understanding Dementia</w:t>
            </w:r>
          </w:p>
        </w:tc>
        <w:tc>
          <w:tcPr>
            <w:tcW w:w="2885" w:type="dxa"/>
            <w:tcBorders>
              <w:top w:val="single" w:sz="4" w:space="0" w:color="auto"/>
            </w:tcBorders>
          </w:tcPr>
          <w:p w:rsidR="0062501C" w:rsidRPr="009F0EE0" w:rsidRDefault="0062501C" w:rsidP="0062501C"/>
        </w:tc>
      </w:tr>
      <w:tr w:rsidR="0062501C" w:rsidRPr="009F0EE0" w:rsidTr="0062501C">
        <w:trPr>
          <w:trHeight w:val="432"/>
        </w:trPr>
        <w:tc>
          <w:tcPr>
            <w:tcW w:w="5637" w:type="dxa"/>
          </w:tcPr>
          <w:p w:rsidR="0062501C" w:rsidRPr="00F166E7" w:rsidRDefault="0062501C" w:rsidP="0062501C">
            <w:pPr>
              <w:rPr>
                <w:b/>
              </w:rPr>
            </w:pPr>
            <w:r w:rsidRPr="009F0EE0">
              <w:t>MDM</w:t>
            </w:r>
            <w:r>
              <w:t>120 Assessment and Treatment of Dementia</w:t>
            </w:r>
          </w:p>
        </w:tc>
        <w:tc>
          <w:tcPr>
            <w:tcW w:w="2885" w:type="dxa"/>
          </w:tcPr>
          <w:p w:rsidR="0062501C" w:rsidRPr="009F0EE0" w:rsidRDefault="0062501C" w:rsidP="0062501C"/>
        </w:tc>
      </w:tr>
      <w:tr w:rsidR="0062501C" w:rsidRPr="009F0EE0" w:rsidTr="0062501C">
        <w:trPr>
          <w:trHeight w:val="340"/>
        </w:trPr>
        <w:tc>
          <w:tcPr>
            <w:tcW w:w="5637" w:type="dxa"/>
            <w:tcBorders>
              <w:bottom w:val="single" w:sz="4" w:space="0" w:color="auto"/>
            </w:tcBorders>
          </w:tcPr>
          <w:p w:rsidR="0062501C" w:rsidRPr="00F166E7" w:rsidRDefault="00113D30" w:rsidP="0062501C">
            <w:pPr>
              <w:rPr>
                <w:b/>
              </w:rPr>
            </w:pPr>
            <w:r w:rsidRPr="009F0EE0">
              <w:t>MDM</w:t>
            </w:r>
            <w:r>
              <w:t>121 Psychological and Social Perspectives of Dementia</w:t>
            </w:r>
          </w:p>
        </w:tc>
        <w:tc>
          <w:tcPr>
            <w:tcW w:w="2885" w:type="dxa"/>
            <w:tcBorders>
              <w:bottom w:val="single" w:sz="4" w:space="0" w:color="auto"/>
            </w:tcBorders>
          </w:tcPr>
          <w:p w:rsidR="0062501C" w:rsidRPr="009F0EE0" w:rsidRDefault="0062501C" w:rsidP="0062501C"/>
        </w:tc>
      </w:tr>
      <w:tr w:rsidR="0062501C" w:rsidRPr="009F0EE0" w:rsidTr="0062501C">
        <w:trPr>
          <w:trHeight w:val="413"/>
        </w:trPr>
        <w:tc>
          <w:tcPr>
            <w:tcW w:w="5637" w:type="dxa"/>
            <w:tcBorders>
              <w:top w:val="single" w:sz="4" w:space="0" w:color="auto"/>
              <w:bottom w:val="single" w:sz="4" w:space="0" w:color="auto"/>
            </w:tcBorders>
          </w:tcPr>
          <w:p w:rsidR="0062501C" w:rsidRPr="00F166E7" w:rsidRDefault="0062501C" w:rsidP="0062501C">
            <w:pPr>
              <w:rPr>
                <w:b/>
              </w:rPr>
            </w:pPr>
            <w:r w:rsidRPr="009F0EE0">
              <w:rPr>
                <w:b/>
              </w:rPr>
              <w:t>P</w:t>
            </w:r>
            <w:r>
              <w:rPr>
                <w:b/>
              </w:rPr>
              <w:t>lus one module from the following options:</w:t>
            </w:r>
          </w:p>
        </w:tc>
        <w:tc>
          <w:tcPr>
            <w:tcW w:w="2885" w:type="dxa"/>
            <w:tcBorders>
              <w:top w:val="single" w:sz="4" w:space="0" w:color="auto"/>
              <w:bottom w:val="single" w:sz="4" w:space="0" w:color="auto"/>
            </w:tcBorders>
          </w:tcPr>
          <w:p w:rsidR="0062501C" w:rsidRPr="009F0EE0" w:rsidRDefault="0062501C" w:rsidP="0062501C">
            <w:r w:rsidRPr="009F0EE0">
              <w:t>Mandatory (20 credits)</w:t>
            </w:r>
          </w:p>
        </w:tc>
      </w:tr>
      <w:tr w:rsidR="0062501C" w:rsidRPr="009F0EE0" w:rsidTr="0062501C">
        <w:trPr>
          <w:trHeight w:val="493"/>
        </w:trPr>
        <w:tc>
          <w:tcPr>
            <w:tcW w:w="5637" w:type="dxa"/>
            <w:tcBorders>
              <w:top w:val="single" w:sz="4" w:space="0" w:color="auto"/>
            </w:tcBorders>
          </w:tcPr>
          <w:p w:rsidR="0062501C" w:rsidRPr="00F166E7" w:rsidRDefault="0062501C" w:rsidP="0062501C">
            <w:pPr>
              <w:rPr>
                <w:b/>
              </w:rPr>
            </w:pPr>
            <w:r w:rsidRPr="009F0EE0">
              <w:t>MDM</w:t>
            </w:r>
            <w:r>
              <w:t xml:space="preserve">119 </w:t>
            </w:r>
            <w:r w:rsidRPr="00E1468B">
              <w:t>Understanding Dementia</w:t>
            </w:r>
          </w:p>
        </w:tc>
        <w:tc>
          <w:tcPr>
            <w:tcW w:w="2885" w:type="dxa"/>
            <w:tcBorders>
              <w:top w:val="single" w:sz="4" w:space="0" w:color="auto"/>
            </w:tcBorders>
          </w:tcPr>
          <w:p w:rsidR="0062501C" w:rsidRPr="009F0EE0" w:rsidRDefault="0062501C" w:rsidP="0062501C"/>
        </w:tc>
      </w:tr>
      <w:tr w:rsidR="0062501C" w:rsidRPr="009F0EE0" w:rsidTr="0062501C">
        <w:trPr>
          <w:trHeight w:val="445"/>
        </w:trPr>
        <w:tc>
          <w:tcPr>
            <w:tcW w:w="5637" w:type="dxa"/>
          </w:tcPr>
          <w:p w:rsidR="0062501C" w:rsidRPr="00F166E7" w:rsidRDefault="0062501C" w:rsidP="0062501C">
            <w:pPr>
              <w:rPr>
                <w:b/>
              </w:rPr>
            </w:pPr>
            <w:r w:rsidRPr="009F0EE0">
              <w:t>MDM</w:t>
            </w:r>
            <w:r>
              <w:t>120 Diagnosis and Treatment of Dementia</w:t>
            </w:r>
          </w:p>
        </w:tc>
        <w:tc>
          <w:tcPr>
            <w:tcW w:w="2885" w:type="dxa"/>
          </w:tcPr>
          <w:p w:rsidR="0062501C" w:rsidRPr="009F0EE0" w:rsidRDefault="0062501C" w:rsidP="0062501C"/>
        </w:tc>
      </w:tr>
      <w:tr w:rsidR="0062501C" w:rsidRPr="009F0EE0" w:rsidTr="0062501C">
        <w:trPr>
          <w:trHeight w:val="397"/>
        </w:trPr>
        <w:tc>
          <w:tcPr>
            <w:tcW w:w="5637" w:type="dxa"/>
          </w:tcPr>
          <w:p w:rsidR="0062501C" w:rsidRPr="00F166E7" w:rsidRDefault="0062501C" w:rsidP="0062501C">
            <w:pPr>
              <w:rPr>
                <w:b/>
              </w:rPr>
            </w:pPr>
            <w:r w:rsidRPr="009F0EE0">
              <w:t>MDM</w:t>
            </w:r>
            <w:r>
              <w:t xml:space="preserve">121 </w:t>
            </w:r>
            <w:r w:rsidR="00113D30">
              <w:t>Psychological and Social Perspectives of Dementia</w:t>
            </w:r>
          </w:p>
        </w:tc>
        <w:tc>
          <w:tcPr>
            <w:tcW w:w="2885" w:type="dxa"/>
          </w:tcPr>
          <w:p w:rsidR="0062501C" w:rsidRPr="009F0EE0" w:rsidRDefault="0062501C" w:rsidP="0062501C"/>
        </w:tc>
      </w:tr>
      <w:tr w:rsidR="0062501C" w:rsidRPr="009F0EE0" w:rsidTr="0062501C">
        <w:trPr>
          <w:trHeight w:val="477"/>
        </w:trPr>
        <w:tc>
          <w:tcPr>
            <w:tcW w:w="5637" w:type="dxa"/>
          </w:tcPr>
          <w:p w:rsidR="0062501C" w:rsidRPr="00F166E7" w:rsidRDefault="0062501C" w:rsidP="0062501C">
            <w:pPr>
              <w:rPr>
                <w:b/>
              </w:rPr>
            </w:pPr>
            <w:r w:rsidRPr="009731F9">
              <w:t>MDM10</w:t>
            </w:r>
            <w:r>
              <w:rPr>
                <w:b/>
              </w:rPr>
              <w:t xml:space="preserve"> </w:t>
            </w:r>
            <w:r w:rsidRPr="006726A1">
              <w:t>Research methods and Critical Appraisal</w:t>
            </w:r>
          </w:p>
        </w:tc>
        <w:tc>
          <w:tcPr>
            <w:tcW w:w="2885" w:type="dxa"/>
          </w:tcPr>
          <w:p w:rsidR="0062501C" w:rsidRPr="009F0EE0" w:rsidRDefault="0062501C" w:rsidP="0062501C"/>
        </w:tc>
      </w:tr>
      <w:tr w:rsidR="0062501C" w:rsidRPr="009F0EE0" w:rsidTr="0062501C">
        <w:trPr>
          <w:trHeight w:val="711"/>
        </w:trPr>
        <w:tc>
          <w:tcPr>
            <w:tcW w:w="5637" w:type="dxa"/>
          </w:tcPr>
          <w:p w:rsidR="0062501C" w:rsidRPr="00F166E7" w:rsidRDefault="0062501C" w:rsidP="0062501C">
            <w:pPr>
              <w:rPr>
                <w:b/>
              </w:rPr>
            </w:pPr>
            <w:r w:rsidRPr="002200C5">
              <w:t>MDM</w:t>
            </w:r>
            <w:r>
              <w:t xml:space="preserve">122 </w:t>
            </w:r>
            <w:r w:rsidRPr="00396649">
              <w:t>Communication</w:t>
            </w:r>
            <w:r>
              <w:t xml:space="preserve">, </w:t>
            </w:r>
            <w:r w:rsidRPr="00396649">
              <w:t xml:space="preserve"> Learning </w:t>
            </w:r>
            <w:r>
              <w:t>and</w:t>
            </w:r>
            <w:r w:rsidRPr="00396649">
              <w:t xml:space="preserve"> </w:t>
            </w:r>
            <w:r>
              <w:t>Teaching in Health and Social Care</w:t>
            </w:r>
          </w:p>
        </w:tc>
        <w:tc>
          <w:tcPr>
            <w:tcW w:w="2885" w:type="dxa"/>
          </w:tcPr>
          <w:p w:rsidR="0062501C" w:rsidRPr="009F0EE0" w:rsidRDefault="0062501C" w:rsidP="0062501C"/>
        </w:tc>
      </w:tr>
      <w:tr w:rsidR="0062501C" w:rsidRPr="009F0EE0" w:rsidTr="0062501C">
        <w:trPr>
          <w:trHeight w:val="581"/>
        </w:trPr>
        <w:tc>
          <w:tcPr>
            <w:tcW w:w="5637" w:type="dxa"/>
          </w:tcPr>
          <w:p w:rsidR="0062501C" w:rsidRPr="002200C5" w:rsidRDefault="0062501C" w:rsidP="0062501C">
            <w:r w:rsidRPr="002200C5">
              <w:t>MDM110</w:t>
            </w:r>
            <w:r>
              <w:t xml:space="preserve"> </w:t>
            </w:r>
            <w:r w:rsidR="00FC5822">
              <w:t>Leadership and Change Management in Clinical Services</w:t>
            </w:r>
          </w:p>
        </w:tc>
        <w:tc>
          <w:tcPr>
            <w:tcW w:w="2885" w:type="dxa"/>
          </w:tcPr>
          <w:p w:rsidR="0062501C" w:rsidRPr="009F0EE0" w:rsidRDefault="0062501C" w:rsidP="0062501C"/>
        </w:tc>
      </w:tr>
      <w:tr w:rsidR="0062501C" w:rsidRPr="009F0EE0" w:rsidTr="0062501C">
        <w:trPr>
          <w:trHeight w:val="521"/>
        </w:trPr>
        <w:tc>
          <w:tcPr>
            <w:tcW w:w="5637" w:type="dxa"/>
          </w:tcPr>
          <w:p w:rsidR="0062501C" w:rsidRPr="002200C5" w:rsidRDefault="00C51EED" w:rsidP="0062501C">
            <w:r w:rsidRPr="00ED703D">
              <w:t>MDM76</w:t>
            </w:r>
            <w:r>
              <w:t xml:space="preserve"> </w:t>
            </w:r>
            <w:r w:rsidRPr="004729B4">
              <w:rPr>
                <w:rFonts w:cs="Arial"/>
              </w:rPr>
              <w:t>Quality, Safety and Service Improvement in Clinical Services</w:t>
            </w:r>
          </w:p>
        </w:tc>
        <w:tc>
          <w:tcPr>
            <w:tcW w:w="2885" w:type="dxa"/>
          </w:tcPr>
          <w:p w:rsidR="0062501C" w:rsidRPr="009F0EE0" w:rsidRDefault="0062501C" w:rsidP="0062501C"/>
        </w:tc>
      </w:tr>
    </w:tbl>
    <w:p w:rsidR="0062501C" w:rsidRPr="00915225" w:rsidRDefault="0062501C" w:rsidP="0062501C">
      <w:pPr>
        <w:pStyle w:val="Heading2"/>
      </w:pPr>
      <w:bookmarkStart w:id="10" w:name="_Toc137030540"/>
      <w:bookmarkStart w:id="11" w:name="_Toc351626522"/>
      <w:bookmarkStart w:id="12" w:name="_Toc450827483"/>
      <w:r w:rsidRPr="00915225">
        <w:lastRenderedPageBreak/>
        <w:t xml:space="preserve">Postgraduate Diploma </w:t>
      </w:r>
      <w:bookmarkEnd w:id="10"/>
      <w:r>
        <w:t>in Dementia Studies</w:t>
      </w:r>
      <w:bookmarkEnd w:id="11"/>
      <w:bookmarkEnd w:id="12"/>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637"/>
        <w:gridCol w:w="2885"/>
      </w:tblGrid>
      <w:tr w:rsidR="0062501C" w:rsidRPr="009F0EE0" w:rsidTr="0062501C">
        <w:trPr>
          <w:trHeight w:val="423"/>
        </w:trPr>
        <w:tc>
          <w:tcPr>
            <w:tcW w:w="5637" w:type="dxa"/>
            <w:tcBorders>
              <w:top w:val="single" w:sz="4" w:space="0" w:color="auto"/>
              <w:bottom w:val="single" w:sz="4" w:space="0" w:color="auto"/>
            </w:tcBorders>
          </w:tcPr>
          <w:p w:rsidR="0062501C" w:rsidRPr="009F0EE0" w:rsidRDefault="0062501C" w:rsidP="0062501C">
            <w:pPr>
              <w:tabs>
                <w:tab w:val="num" w:pos="-142"/>
                <w:tab w:val="num" w:pos="426"/>
              </w:tabs>
              <w:rPr>
                <w:b/>
              </w:rPr>
            </w:pPr>
            <w:r w:rsidRPr="009F0EE0">
              <w:rPr>
                <w:b/>
              </w:rPr>
              <w:t>Module</w:t>
            </w:r>
          </w:p>
        </w:tc>
        <w:tc>
          <w:tcPr>
            <w:tcW w:w="2885" w:type="dxa"/>
            <w:tcBorders>
              <w:top w:val="single" w:sz="4" w:space="0" w:color="auto"/>
              <w:bottom w:val="single" w:sz="4" w:space="0" w:color="auto"/>
            </w:tcBorders>
          </w:tcPr>
          <w:p w:rsidR="0062501C" w:rsidRPr="009F0EE0" w:rsidRDefault="0062501C" w:rsidP="0062501C">
            <w:pPr>
              <w:tabs>
                <w:tab w:val="num" w:pos="-142"/>
                <w:tab w:val="num" w:pos="426"/>
              </w:tabs>
              <w:rPr>
                <w:b/>
              </w:rPr>
            </w:pPr>
            <w:r w:rsidRPr="009F0EE0">
              <w:rPr>
                <w:b/>
              </w:rPr>
              <w:t>Status</w:t>
            </w:r>
          </w:p>
        </w:tc>
      </w:tr>
      <w:tr w:rsidR="0062501C" w:rsidRPr="009F0EE0" w:rsidTr="0062501C">
        <w:trPr>
          <w:trHeight w:val="576"/>
        </w:trPr>
        <w:tc>
          <w:tcPr>
            <w:tcW w:w="5637" w:type="dxa"/>
            <w:tcBorders>
              <w:top w:val="single" w:sz="4" w:space="0" w:color="auto"/>
            </w:tcBorders>
          </w:tcPr>
          <w:p w:rsidR="0062501C" w:rsidRPr="009F0EE0" w:rsidRDefault="0062501C" w:rsidP="0062501C">
            <w:r w:rsidRPr="009F0EE0">
              <w:t>MDM</w:t>
            </w:r>
            <w:r>
              <w:t xml:space="preserve">119 </w:t>
            </w:r>
            <w:r w:rsidRPr="00E4566F">
              <w:t>Understanding Dementia</w:t>
            </w:r>
            <w:r>
              <w:br/>
            </w:r>
            <w:r w:rsidRPr="009F0EE0">
              <w:rPr>
                <w:b/>
              </w:rPr>
              <w:t>PLUS</w:t>
            </w:r>
          </w:p>
        </w:tc>
        <w:tc>
          <w:tcPr>
            <w:tcW w:w="2885" w:type="dxa"/>
            <w:tcBorders>
              <w:top w:val="single" w:sz="4" w:space="0" w:color="auto"/>
            </w:tcBorders>
          </w:tcPr>
          <w:p w:rsidR="0062501C" w:rsidRPr="009F0EE0" w:rsidRDefault="0062501C" w:rsidP="0062501C">
            <w:r w:rsidRPr="009F0EE0">
              <w:t>Mandatory (20 credits)</w:t>
            </w:r>
          </w:p>
        </w:tc>
      </w:tr>
      <w:tr w:rsidR="0062501C" w:rsidRPr="009F0EE0" w:rsidTr="0062501C">
        <w:trPr>
          <w:trHeight w:val="603"/>
        </w:trPr>
        <w:tc>
          <w:tcPr>
            <w:tcW w:w="5637" w:type="dxa"/>
          </w:tcPr>
          <w:p w:rsidR="0062501C" w:rsidRPr="009F0EE0" w:rsidRDefault="0062501C" w:rsidP="0062501C">
            <w:r w:rsidRPr="009F0EE0">
              <w:t>MDM</w:t>
            </w:r>
            <w:r>
              <w:t>120 Assessment and Treatment of Dementia</w:t>
            </w:r>
            <w:r>
              <w:br/>
            </w:r>
            <w:r w:rsidRPr="009F0EE0">
              <w:rPr>
                <w:b/>
              </w:rPr>
              <w:t>PLUS</w:t>
            </w:r>
          </w:p>
        </w:tc>
        <w:tc>
          <w:tcPr>
            <w:tcW w:w="2885" w:type="dxa"/>
          </w:tcPr>
          <w:p w:rsidR="0062501C" w:rsidRPr="009F0EE0" w:rsidRDefault="0062501C" w:rsidP="0062501C">
            <w:r w:rsidRPr="009F0EE0">
              <w:t>Mandatory (20 credits)</w:t>
            </w:r>
          </w:p>
        </w:tc>
      </w:tr>
      <w:tr w:rsidR="0062501C" w:rsidRPr="009F0EE0" w:rsidTr="0062501C">
        <w:tc>
          <w:tcPr>
            <w:tcW w:w="5637" w:type="dxa"/>
          </w:tcPr>
          <w:p w:rsidR="0062501C" w:rsidRPr="009F0EE0" w:rsidRDefault="0062501C" w:rsidP="00113D30">
            <w:r w:rsidRPr="009F0EE0">
              <w:t>MDM</w:t>
            </w:r>
            <w:r w:rsidR="00113D30">
              <w:t>121 Psychological and Social Perspective</w:t>
            </w:r>
            <w:r>
              <w:t>s of Dementia</w:t>
            </w:r>
            <w:r w:rsidRPr="009F0EE0">
              <w:rPr>
                <w:b/>
              </w:rPr>
              <w:t xml:space="preserve"> </w:t>
            </w:r>
            <w:r>
              <w:rPr>
                <w:b/>
              </w:rPr>
              <w:br/>
            </w:r>
            <w:r w:rsidRPr="009F0EE0">
              <w:rPr>
                <w:b/>
              </w:rPr>
              <w:t xml:space="preserve">PLUS </w:t>
            </w:r>
          </w:p>
        </w:tc>
        <w:tc>
          <w:tcPr>
            <w:tcW w:w="2885" w:type="dxa"/>
          </w:tcPr>
          <w:p w:rsidR="0062501C" w:rsidRPr="009F0EE0" w:rsidRDefault="0062501C" w:rsidP="0062501C">
            <w:r w:rsidRPr="009F0EE0">
              <w:t>Mandatory (20 credits)</w:t>
            </w:r>
          </w:p>
        </w:tc>
      </w:tr>
      <w:tr w:rsidR="0062501C" w:rsidRPr="009F0EE0" w:rsidTr="0062501C">
        <w:tc>
          <w:tcPr>
            <w:tcW w:w="5637" w:type="dxa"/>
          </w:tcPr>
          <w:p w:rsidR="0062501C" w:rsidRPr="009F0EE0" w:rsidRDefault="0062501C" w:rsidP="0062501C">
            <w:r w:rsidRPr="009731F9">
              <w:t>MDM10</w:t>
            </w:r>
            <w:r>
              <w:rPr>
                <w:b/>
              </w:rPr>
              <w:t xml:space="preserve"> </w:t>
            </w:r>
            <w:r w:rsidRPr="006726A1">
              <w:t>Research methods and Critical Appraisal</w:t>
            </w:r>
            <w:r>
              <w:br/>
            </w:r>
            <w:r w:rsidRPr="006726A1">
              <w:rPr>
                <w:b/>
              </w:rPr>
              <w:t>PLUS</w:t>
            </w:r>
          </w:p>
        </w:tc>
        <w:tc>
          <w:tcPr>
            <w:tcW w:w="2885" w:type="dxa"/>
          </w:tcPr>
          <w:p w:rsidR="0062501C" w:rsidRPr="009F0EE0" w:rsidRDefault="0062501C" w:rsidP="0062501C">
            <w:r w:rsidRPr="009F0EE0">
              <w:t>Mandatory (20 credits)</w:t>
            </w:r>
          </w:p>
        </w:tc>
      </w:tr>
      <w:tr w:rsidR="0062501C" w:rsidRPr="009F0EE0" w:rsidTr="0062501C">
        <w:tc>
          <w:tcPr>
            <w:tcW w:w="5637" w:type="dxa"/>
          </w:tcPr>
          <w:p w:rsidR="0062501C" w:rsidRPr="009F0EE0" w:rsidRDefault="0062501C" w:rsidP="0062501C">
            <w:r w:rsidRPr="002200C5">
              <w:t>MDM</w:t>
            </w:r>
            <w:r>
              <w:t xml:space="preserve">122 </w:t>
            </w:r>
            <w:r w:rsidRPr="00396649">
              <w:t>Communication</w:t>
            </w:r>
            <w:r>
              <w:t xml:space="preserve">, </w:t>
            </w:r>
            <w:r w:rsidRPr="00396649">
              <w:t xml:space="preserve"> Learning </w:t>
            </w:r>
            <w:r>
              <w:t>and</w:t>
            </w:r>
            <w:r w:rsidRPr="00396649">
              <w:t xml:space="preserve"> </w:t>
            </w:r>
            <w:r>
              <w:t>Teaching in Health and Social Care</w:t>
            </w:r>
            <w:r w:rsidRPr="006726A1">
              <w:rPr>
                <w:b/>
              </w:rPr>
              <w:t xml:space="preserve"> </w:t>
            </w:r>
            <w:r>
              <w:rPr>
                <w:b/>
              </w:rPr>
              <w:br/>
            </w:r>
            <w:r w:rsidRPr="006726A1">
              <w:rPr>
                <w:b/>
              </w:rPr>
              <w:t>PLUS</w:t>
            </w:r>
          </w:p>
        </w:tc>
        <w:tc>
          <w:tcPr>
            <w:tcW w:w="2885" w:type="dxa"/>
          </w:tcPr>
          <w:p w:rsidR="0062501C" w:rsidRPr="009F0EE0" w:rsidRDefault="0062501C" w:rsidP="0062501C">
            <w:r w:rsidRPr="009F0EE0">
              <w:t>Mandatory (20 credits)</w:t>
            </w:r>
          </w:p>
        </w:tc>
      </w:tr>
      <w:tr w:rsidR="0062501C" w:rsidRPr="009F0EE0" w:rsidTr="0062501C">
        <w:tc>
          <w:tcPr>
            <w:tcW w:w="5637" w:type="dxa"/>
          </w:tcPr>
          <w:p w:rsidR="0062501C" w:rsidRPr="009F0EE0" w:rsidRDefault="0062501C" w:rsidP="0062501C">
            <w:r w:rsidRPr="002200C5">
              <w:t>MDM110</w:t>
            </w:r>
            <w:r>
              <w:t xml:space="preserve"> </w:t>
            </w:r>
            <w:r w:rsidR="00FC5822">
              <w:t xml:space="preserve">Leadership and Change Management in Clinical Services </w:t>
            </w:r>
            <w:r w:rsidRPr="005A27F1">
              <w:rPr>
                <w:b/>
              </w:rPr>
              <w:t>OR</w:t>
            </w:r>
            <w:r w:rsidR="00BE17B7">
              <w:rPr>
                <w:b/>
              </w:rPr>
              <w:br/>
            </w:r>
            <w:r w:rsidR="00C51EED" w:rsidRPr="00ED703D">
              <w:t>MDM76</w:t>
            </w:r>
            <w:r w:rsidR="00C51EED">
              <w:t xml:space="preserve"> </w:t>
            </w:r>
            <w:r w:rsidR="00C51EED" w:rsidRPr="004729B4">
              <w:rPr>
                <w:rFonts w:cs="Arial"/>
              </w:rPr>
              <w:t>Quality, Safety and Service Improvement in Clinical Services</w:t>
            </w:r>
          </w:p>
        </w:tc>
        <w:tc>
          <w:tcPr>
            <w:tcW w:w="2885" w:type="dxa"/>
          </w:tcPr>
          <w:p w:rsidR="0062501C" w:rsidRPr="009F0EE0" w:rsidRDefault="0062501C" w:rsidP="0062501C">
            <w:r w:rsidRPr="009F0EE0">
              <w:t>Optional (</w:t>
            </w:r>
            <w:r>
              <w:t>20 credits)</w:t>
            </w:r>
            <w:r>
              <w:br/>
            </w:r>
            <w:r w:rsidRPr="008E1123">
              <w:rPr>
                <w:b/>
              </w:rPr>
              <w:t>OR</w:t>
            </w:r>
            <w:r w:rsidR="00BE17B7">
              <w:rPr>
                <w:b/>
              </w:rPr>
              <w:br/>
            </w:r>
            <w:r w:rsidR="00BE17B7" w:rsidRPr="00BE17B7">
              <w:t>Optional (20 Credits)</w:t>
            </w:r>
          </w:p>
        </w:tc>
      </w:tr>
    </w:tbl>
    <w:p w:rsidR="0062501C" w:rsidRPr="00915225" w:rsidRDefault="0062501C" w:rsidP="0062501C">
      <w:pPr>
        <w:pStyle w:val="Heading2"/>
      </w:pPr>
      <w:bookmarkStart w:id="13" w:name="_Toc137030541"/>
      <w:bookmarkStart w:id="14" w:name="_Toc351626523"/>
      <w:bookmarkStart w:id="15" w:name="_Toc450827484"/>
      <w:r w:rsidRPr="00915225">
        <w:t xml:space="preserve">Master of Science in </w:t>
      </w:r>
      <w:r>
        <w:t>Dementia Studies</w:t>
      </w:r>
      <w:bookmarkEnd w:id="13"/>
      <w:bookmarkEnd w:id="14"/>
      <w:bookmarkEnd w:id="15"/>
      <w:r w:rsidRPr="0091522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885"/>
      </w:tblGrid>
      <w:tr w:rsidR="0062501C" w:rsidRPr="009F0EE0" w:rsidTr="00D706B2">
        <w:tc>
          <w:tcPr>
            <w:tcW w:w="5637" w:type="dxa"/>
            <w:tcBorders>
              <w:bottom w:val="single" w:sz="4" w:space="0" w:color="auto"/>
            </w:tcBorders>
          </w:tcPr>
          <w:p w:rsidR="0062501C" w:rsidRPr="009F0EE0" w:rsidRDefault="0062501C" w:rsidP="0062501C">
            <w:pPr>
              <w:tabs>
                <w:tab w:val="num" w:pos="-142"/>
                <w:tab w:val="num" w:pos="426"/>
              </w:tabs>
              <w:rPr>
                <w:b/>
              </w:rPr>
            </w:pPr>
            <w:r w:rsidRPr="009F0EE0">
              <w:rPr>
                <w:b/>
              </w:rPr>
              <w:t>Module</w:t>
            </w:r>
          </w:p>
        </w:tc>
        <w:tc>
          <w:tcPr>
            <w:tcW w:w="2885" w:type="dxa"/>
            <w:tcBorders>
              <w:bottom w:val="single" w:sz="4" w:space="0" w:color="auto"/>
            </w:tcBorders>
          </w:tcPr>
          <w:p w:rsidR="0062501C" w:rsidRPr="009F0EE0" w:rsidRDefault="0062501C" w:rsidP="0062501C">
            <w:pPr>
              <w:tabs>
                <w:tab w:val="num" w:pos="-142"/>
                <w:tab w:val="num" w:pos="426"/>
              </w:tabs>
              <w:rPr>
                <w:b/>
              </w:rPr>
            </w:pPr>
            <w:r w:rsidRPr="009F0EE0">
              <w:rPr>
                <w:b/>
              </w:rPr>
              <w:t>Status</w:t>
            </w:r>
          </w:p>
        </w:tc>
      </w:tr>
      <w:tr w:rsidR="0062501C" w:rsidRPr="009F0EE0" w:rsidTr="00D706B2">
        <w:trPr>
          <w:trHeight w:val="576"/>
        </w:trPr>
        <w:tc>
          <w:tcPr>
            <w:tcW w:w="5637" w:type="dxa"/>
            <w:tcBorders>
              <w:top w:val="single" w:sz="4" w:space="0" w:color="auto"/>
              <w:left w:val="single" w:sz="4" w:space="0" w:color="auto"/>
              <w:bottom w:val="nil"/>
              <w:right w:val="single" w:sz="4" w:space="0" w:color="auto"/>
            </w:tcBorders>
          </w:tcPr>
          <w:p w:rsidR="0062501C" w:rsidRPr="009F0EE0" w:rsidRDefault="0062501C" w:rsidP="0062501C">
            <w:r w:rsidRPr="009F0EE0">
              <w:t>MDM</w:t>
            </w:r>
            <w:r>
              <w:t xml:space="preserve">119 </w:t>
            </w:r>
            <w:r w:rsidRPr="00E4566F">
              <w:t>Understanding Dementia</w:t>
            </w:r>
            <w:r>
              <w:br/>
            </w:r>
            <w:r w:rsidRPr="009F0EE0">
              <w:rPr>
                <w:b/>
              </w:rPr>
              <w:t>PLUS</w:t>
            </w:r>
          </w:p>
        </w:tc>
        <w:tc>
          <w:tcPr>
            <w:tcW w:w="2885" w:type="dxa"/>
            <w:tcBorders>
              <w:top w:val="single" w:sz="4" w:space="0" w:color="auto"/>
              <w:left w:val="single" w:sz="4" w:space="0" w:color="auto"/>
              <w:bottom w:val="nil"/>
              <w:right w:val="single" w:sz="4" w:space="0" w:color="auto"/>
            </w:tcBorders>
          </w:tcPr>
          <w:p w:rsidR="0062501C" w:rsidRPr="009F0EE0" w:rsidRDefault="0062501C" w:rsidP="0062501C">
            <w:r w:rsidRPr="009F0EE0">
              <w:t>Mandatory (20 credits)</w:t>
            </w:r>
          </w:p>
        </w:tc>
      </w:tr>
      <w:tr w:rsidR="0062501C" w:rsidRPr="009F0EE0" w:rsidTr="00D706B2">
        <w:trPr>
          <w:trHeight w:val="603"/>
        </w:trPr>
        <w:tc>
          <w:tcPr>
            <w:tcW w:w="5637" w:type="dxa"/>
            <w:tcBorders>
              <w:top w:val="nil"/>
              <w:left w:val="single" w:sz="4" w:space="0" w:color="auto"/>
              <w:bottom w:val="nil"/>
              <w:right w:val="single" w:sz="4" w:space="0" w:color="auto"/>
            </w:tcBorders>
          </w:tcPr>
          <w:p w:rsidR="0062501C" w:rsidRPr="009F0EE0" w:rsidRDefault="0062501C" w:rsidP="0062501C">
            <w:r w:rsidRPr="009F0EE0">
              <w:t>MDM</w:t>
            </w:r>
            <w:r>
              <w:t>120 Assessment and Treatment of Dementia</w:t>
            </w:r>
            <w:r>
              <w:br/>
            </w:r>
            <w:r w:rsidRPr="009F0EE0">
              <w:rPr>
                <w:b/>
              </w:rPr>
              <w:t>PLUS</w:t>
            </w:r>
          </w:p>
        </w:tc>
        <w:tc>
          <w:tcPr>
            <w:tcW w:w="2885" w:type="dxa"/>
            <w:tcBorders>
              <w:top w:val="nil"/>
              <w:left w:val="single" w:sz="4" w:space="0" w:color="auto"/>
              <w:bottom w:val="nil"/>
              <w:right w:val="single" w:sz="4" w:space="0" w:color="auto"/>
            </w:tcBorders>
          </w:tcPr>
          <w:p w:rsidR="0062501C" w:rsidRPr="009F0EE0" w:rsidRDefault="0062501C" w:rsidP="0062501C">
            <w:r w:rsidRPr="009F0EE0">
              <w:t>Mandatory (20 credits)</w:t>
            </w:r>
          </w:p>
        </w:tc>
      </w:tr>
      <w:tr w:rsidR="0062501C" w:rsidRPr="009F0EE0" w:rsidTr="00D706B2">
        <w:tc>
          <w:tcPr>
            <w:tcW w:w="5637" w:type="dxa"/>
            <w:tcBorders>
              <w:top w:val="nil"/>
              <w:left w:val="single" w:sz="4" w:space="0" w:color="auto"/>
              <w:bottom w:val="nil"/>
              <w:right w:val="single" w:sz="4" w:space="0" w:color="auto"/>
            </w:tcBorders>
          </w:tcPr>
          <w:p w:rsidR="0062501C" w:rsidRPr="009F0EE0" w:rsidRDefault="0062501C" w:rsidP="00113D30">
            <w:r w:rsidRPr="009F0EE0">
              <w:t>MDM</w:t>
            </w:r>
            <w:r>
              <w:t xml:space="preserve">121 </w:t>
            </w:r>
            <w:r w:rsidR="00113D30">
              <w:t>Psychological and Social Perspectives of Dementia</w:t>
            </w:r>
            <w:r>
              <w:rPr>
                <w:b/>
              </w:rPr>
              <w:br/>
            </w:r>
            <w:r w:rsidRPr="009F0EE0">
              <w:rPr>
                <w:b/>
              </w:rPr>
              <w:t xml:space="preserve">PLUS </w:t>
            </w:r>
          </w:p>
        </w:tc>
        <w:tc>
          <w:tcPr>
            <w:tcW w:w="2885" w:type="dxa"/>
            <w:tcBorders>
              <w:top w:val="nil"/>
              <w:left w:val="single" w:sz="4" w:space="0" w:color="auto"/>
              <w:bottom w:val="nil"/>
              <w:right w:val="single" w:sz="4" w:space="0" w:color="auto"/>
            </w:tcBorders>
          </w:tcPr>
          <w:p w:rsidR="0062501C" w:rsidRPr="009F0EE0" w:rsidRDefault="0062501C" w:rsidP="0062501C">
            <w:r w:rsidRPr="009F0EE0">
              <w:t>Mandatory (20 credits)</w:t>
            </w:r>
          </w:p>
        </w:tc>
      </w:tr>
      <w:tr w:rsidR="0062501C" w:rsidRPr="009F0EE0" w:rsidTr="00D706B2">
        <w:tc>
          <w:tcPr>
            <w:tcW w:w="5637" w:type="dxa"/>
            <w:tcBorders>
              <w:top w:val="nil"/>
              <w:left w:val="single" w:sz="4" w:space="0" w:color="auto"/>
              <w:bottom w:val="nil"/>
              <w:right w:val="single" w:sz="4" w:space="0" w:color="auto"/>
            </w:tcBorders>
          </w:tcPr>
          <w:p w:rsidR="0062501C" w:rsidRPr="009F0EE0" w:rsidRDefault="0062501C" w:rsidP="0062501C">
            <w:r w:rsidRPr="009731F9">
              <w:t>MDM10</w:t>
            </w:r>
            <w:r>
              <w:rPr>
                <w:b/>
              </w:rPr>
              <w:t xml:space="preserve"> </w:t>
            </w:r>
            <w:r w:rsidRPr="006726A1">
              <w:t>Research methods and Critical Appraisal</w:t>
            </w:r>
            <w:r>
              <w:br/>
            </w:r>
            <w:r w:rsidRPr="006726A1">
              <w:rPr>
                <w:b/>
              </w:rPr>
              <w:t>PLUS</w:t>
            </w:r>
          </w:p>
        </w:tc>
        <w:tc>
          <w:tcPr>
            <w:tcW w:w="2885" w:type="dxa"/>
            <w:tcBorders>
              <w:top w:val="nil"/>
              <w:left w:val="single" w:sz="4" w:space="0" w:color="auto"/>
              <w:bottom w:val="nil"/>
              <w:right w:val="single" w:sz="4" w:space="0" w:color="auto"/>
            </w:tcBorders>
          </w:tcPr>
          <w:p w:rsidR="0062501C" w:rsidRPr="009F0EE0" w:rsidRDefault="0062501C" w:rsidP="0062501C">
            <w:r w:rsidRPr="009F0EE0">
              <w:t>Mandatory (20 credits)</w:t>
            </w:r>
          </w:p>
        </w:tc>
      </w:tr>
      <w:tr w:rsidR="0062501C" w:rsidRPr="009F0EE0" w:rsidTr="00D706B2">
        <w:tc>
          <w:tcPr>
            <w:tcW w:w="5637" w:type="dxa"/>
            <w:tcBorders>
              <w:top w:val="nil"/>
              <w:left w:val="single" w:sz="4" w:space="0" w:color="auto"/>
              <w:bottom w:val="nil"/>
              <w:right w:val="single" w:sz="4" w:space="0" w:color="auto"/>
            </w:tcBorders>
          </w:tcPr>
          <w:p w:rsidR="0062501C" w:rsidRPr="009F0EE0" w:rsidRDefault="0062501C" w:rsidP="0062501C">
            <w:r w:rsidRPr="002200C5">
              <w:t>MDM</w:t>
            </w:r>
            <w:r>
              <w:t xml:space="preserve">122 </w:t>
            </w:r>
            <w:r w:rsidRPr="00396649">
              <w:t>Communication</w:t>
            </w:r>
            <w:r>
              <w:t xml:space="preserve">, </w:t>
            </w:r>
            <w:r w:rsidRPr="00396649">
              <w:t xml:space="preserve"> Learning </w:t>
            </w:r>
            <w:r>
              <w:t>and</w:t>
            </w:r>
            <w:r w:rsidRPr="00396649">
              <w:t xml:space="preserve"> </w:t>
            </w:r>
            <w:r>
              <w:t>Teaching in Health and Social Care</w:t>
            </w:r>
            <w:r w:rsidRPr="006726A1">
              <w:rPr>
                <w:b/>
              </w:rPr>
              <w:t xml:space="preserve"> </w:t>
            </w:r>
            <w:r>
              <w:rPr>
                <w:b/>
              </w:rPr>
              <w:br/>
            </w:r>
            <w:r w:rsidRPr="006726A1">
              <w:rPr>
                <w:b/>
              </w:rPr>
              <w:t>PLUS</w:t>
            </w:r>
          </w:p>
        </w:tc>
        <w:tc>
          <w:tcPr>
            <w:tcW w:w="2885" w:type="dxa"/>
            <w:tcBorders>
              <w:top w:val="nil"/>
              <w:left w:val="single" w:sz="4" w:space="0" w:color="auto"/>
              <w:bottom w:val="nil"/>
              <w:right w:val="single" w:sz="4" w:space="0" w:color="auto"/>
            </w:tcBorders>
          </w:tcPr>
          <w:p w:rsidR="0062501C" w:rsidRPr="009F0EE0" w:rsidRDefault="0062501C" w:rsidP="0062501C">
            <w:r w:rsidRPr="009F0EE0">
              <w:t>Mandatory (20 credits)</w:t>
            </w:r>
          </w:p>
        </w:tc>
      </w:tr>
      <w:tr w:rsidR="0062501C" w:rsidRPr="009F0EE0" w:rsidTr="00D706B2">
        <w:tc>
          <w:tcPr>
            <w:tcW w:w="5637" w:type="dxa"/>
            <w:tcBorders>
              <w:top w:val="nil"/>
              <w:left w:val="single" w:sz="4" w:space="0" w:color="auto"/>
              <w:bottom w:val="nil"/>
              <w:right w:val="single" w:sz="4" w:space="0" w:color="auto"/>
            </w:tcBorders>
          </w:tcPr>
          <w:p w:rsidR="0062501C" w:rsidRPr="009F0EE0" w:rsidRDefault="0062501C" w:rsidP="00FC5822">
            <w:r w:rsidRPr="002200C5">
              <w:t>MDM110</w:t>
            </w:r>
            <w:r>
              <w:t xml:space="preserve"> </w:t>
            </w:r>
            <w:r w:rsidR="00FC5822">
              <w:t xml:space="preserve">Leadership and Change Management in Clinical Services </w:t>
            </w:r>
            <w:r w:rsidRPr="005A27F1">
              <w:rPr>
                <w:b/>
              </w:rPr>
              <w:t>OR</w:t>
            </w:r>
            <w:r w:rsidR="00BE17B7">
              <w:rPr>
                <w:b/>
              </w:rPr>
              <w:br/>
            </w:r>
            <w:r w:rsidR="00C51EED" w:rsidRPr="00ED703D">
              <w:t>MDM76</w:t>
            </w:r>
            <w:r w:rsidR="00C51EED">
              <w:t xml:space="preserve"> </w:t>
            </w:r>
            <w:r w:rsidR="00C51EED" w:rsidRPr="004729B4">
              <w:rPr>
                <w:rFonts w:cs="Arial"/>
              </w:rPr>
              <w:t>Quality, Safety and Service Improvement in Clinical Services</w:t>
            </w:r>
          </w:p>
        </w:tc>
        <w:tc>
          <w:tcPr>
            <w:tcW w:w="2885" w:type="dxa"/>
            <w:tcBorders>
              <w:top w:val="nil"/>
              <w:left w:val="single" w:sz="4" w:space="0" w:color="auto"/>
              <w:bottom w:val="nil"/>
              <w:right w:val="single" w:sz="4" w:space="0" w:color="auto"/>
            </w:tcBorders>
          </w:tcPr>
          <w:p w:rsidR="0062501C" w:rsidRPr="009F0EE0" w:rsidRDefault="00617EA0" w:rsidP="00BE17B7">
            <w:r w:rsidRPr="009F0EE0">
              <w:t>Optional (</w:t>
            </w:r>
            <w:r>
              <w:t>20 credits)</w:t>
            </w:r>
            <w:r>
              <w:br/>
            </w:r>
            <w:r w:rsidRPr="008E1123">
              <w:rPr>
                <w:b/>
              </w:rPr>
              <w:t>OR</w:t>
            </w:r>
            <w:r>
              <w:rPr>
                <w:b/>
              </w:rPr>
              <w:br/>
            </w:r>
            <w:r w:rsidRPr="00BE17B7">
              <w:t>Optional (20 Credits)</w:t>
            </w:r>
          </w:p>
        </w:tc>
      </w:tr>
      <w:tr w:rsidR="0062501C" w:rsidRPr="009F0EE0" w:rsidTr="00D706B2">
        <w:tc>
          <w:tcPr>
            <w:tcW w:w="5637" w:type="dxa"/>
            <w:tcBorders>
              <w:top w:val="nil"/>
              <w:left w:val="single" w:sz="4" w:space="0" w:color="auto"/>
              <w:bottom w:val="single" w:sz="4" w:space="0" w:color="auto"/>
              <w:right w:val="single" w:sz="4" w:space="0" w:color="auto"/>
            </w:tcBorders>
          </w:tcPr>
          <w:p w:rsidR="0062501C" w:rsidRPr="009F0EE0" w:rsidRDefault="00FF2CAA" w:rsidP="00BE17B7">
            <w:r>
              <w:t>MDM164</w:t>
            </w:r>
            <w:r w:rsidR="00BE17B7">
              <w:t xml:space="preserve"> Dissertation</w:t>
            </w:r>
          </w:p>
        </w:tc>
        <w:tc>
          <w:tcPr>
            <w:tcW w:w="2885" w:type="dxa"/>
            <w:tcBorders>
              <w:top w:val="nil"/>
              <w:left w:val="single" w:sz="4" w:space="0" w:color="auto"/>
              <w:bottom w:val="single" w:sz="4" w:space="0" w:color="auto"/>
              <w:right w:val="single" w:sz="4" w:space="0" w:color="auto"/>
            </w:tcBorders>
          </w:tcPr>
          <w:p w:rsidR="0062501C" w:rsidRPr="009F0EE0" w:rsidRDefault="00BE17B7" w:rsidP="0062501C">
            <w:r>
              <w:t>Mandatory (60 credits)</w:t>
            </w:r>
          </w:p>
        </w:tc>
      </w:tr>
    </w:tbl>
    <w:p w:rsidR="00F7401D" w:rsidRPr="00FE5E3B" w:rsidRDefault="00F7401D" w:rsidP="00F7401D">
      <w:pPr>
        <w:pStyle w:val="Heading1"/>
      </w:pPr>
      <w:bookmarkStart w:id="16" w:name="_Toc450827485"/>
      <w:r>
        <w:lastRenderedPageBreak/>
        <w:t>Module Descriptors</w:t>
      </w:r>
      <w:bookmarkEnd w:id="16"/>
    </w:p>
    <w:p w:rsidR="00F7401D" w:rsidRPr="00C141B7" w:rsidRDefault="00F7401D" w:rsidP="00F7401D">
      <w:pPr>
        <w:pStyle w:val="Heading2"/>
      </w:pPr>
      <w:r w:rsidRPr="00FE5E3B">
        <w:br/>
      </w:r>
      <w:bookmarkStart w:id="17" w:name="_Toc450827486"/>
      <w:bookmarkStart w:id="18" w:name="_Toc352055344"/>
      <w:r>
        <w:t>Understanding Dementia (MDM119)</w:t>
      </w:r>
      <w:bookmarkEnd w:id="17"/>
    </w:p>
    <w:p w:rsidR="00D85EF9" w:rsidRDefault="00D85EF9" w:rsidP="00D85EF9">
      <w:r>
        <w:t>The module aims to provide students with an understanding of the science of dementia as well as their clinical presentation. Students will learn the classification of dementia and understand the links between pathology and clinical symptoms and signs. This module should also give students good preparation for choosing and conducting a supervised research project later in the course.</w:t>
      </w:r>
    </w:p>
    <w:p w:rsidR="00F7401D" w:rsidRDefault="00F7401D" w:rsidP="00F7401D">
      <w:pPr>
        <w:pStyle w:val="Heading2"/>
      </w:pPr>
      <w:bookmarkStart w:id="19" w:name="_Toc450827487"/>
      <w:r>
        <w:t>Assessment and Treatment of Dementia (MDM120)</w:t>
      </w:r>
      <w:bookmarkEnd w:id="19"/>
    </w:p>
    <w:p w:rsidR="00D85EF9" w:rsidRPr="00D85EF9" w:rsidRDefault="00D85EF9" w:rsidP="00D85EF9">
      <w:pPr>
        <w:rPr>
          <w:rFonts w:asciiTheme="minorHAnsi" w:hAnsiTheme="minorHAnsi"/>
        </w:rPr>
      </w:pPr>
      <w:r w:rsidRPr="00D85EF9">
        <w:rPr>
          <w:rFonts w:asciiTheme="minorHAnsi" w:hAnsiTheme="minorHAnsi" w:cs="Arial"/>
          <w:color w:val="000000"/>
        </w:rPr>
        <w:t>The module will be taught by senior clinicians, experienced in the diagnosis and management of p</w:t>
      </w:r>
      <w:r w:rsidR="005B0C59">
        <w:rPr>
          <w:rFonts w:asciiTheme="minorHAnsi" w:hAnsiTheme="minorHAnsi" w:cs="Arial"/>
          <w:color w:val="000000"/>
        </w:rPr>
        <w:t xml:space="preserve">eople with </w:t>
      </w:r>
      <w:r w:rsidRPr="00D85EF9">
        <w:rPr>
          <w:rFonts w:asciiTheme="minorHAnsi" w:hAnsiTheme="minorHAnsi" w:cs="Arial"/>
          <w:color w:val="000000"/>
        </w:rPr>
        <w:t xml:space="preserve">dementia.  The module ensures students gain a critical understanding of the principles of diagnosis and treatment of dementia and how these can be applied in clinical </w:t>
      </w:r>
      <w:r w:rsidR="005B0C59">
        <w:rPr>
          <w:rFonts w:asciiTheme="minorHAnsi" w:hAnsiTheme="minorHAnsi" w:cs="Arial"/>
          <w:color w:val="000000"/>
        </w:rPr>
        <w:t xml:space="preserve">and other </w:t>
      </w:r>
      <w:r w:rsidRPr="00D85EF9">
        <w:rPr>
          <w:rFonts w:asciiTheme="minorHAnsi" w:hAnsiTheme="minorHAnsi" w:cs="Arial"/>
          <w:color w:val="000000"/>
        </w:rPr>
        <w:t>settings.</w:t>
      </w:r>
    </w:p>
    <w:p w:rsidR="00F7401D" w:rsidRDefault="00113D30" w:rsidP="00F7401D">
      <w:pPr>
        <w:pStyle w:val="Heading2"/>
      </w:pPr>
      <w:bookmarkStart w:id="20" w:name="_Toc450827488"/>
      <w:r>
        <w:rPr>
          <w:rFonts w:cs="Arial"/>
        </w:rPr>
        <w:t>Psychological and Social Perspectives</w:t>
      </w:r>
      <w:r w:rsidR="00F7401D">
        <w:rPr>
          <w:rFonts w:cs="Arial"/>
        </w:rPr>
        <w:t xml:space="preserve"> of Dementia (MDM121</w:t>
      </w:r>
      <w:r w:rsidR="00A51FA1">
        <w:rPr>
          <w:rFonts w:cs="Arial"/>
        </w:rPr>
        <w:t>)</w:t>
      </w:r>
      <w:bookmarkEnd w:id="20"/>
    </w:p>
    <w:p w:rsidR="00D85EF9" w:rsidRPr="00D85EF9" w:rsidRDefault="00D85EF9" w:rsidP="00D85EF9">
      <w:pPr>
        <w:spacing w:after="0"/>
        <w:rPr>
          <w:rFonts w:asciiTheme="minorHAnsi" w:hAnsiTheme="minorHAnsi" w:cs="Arial"/>
          <w:color w:val="000000"/>
        </w:rPr>
      </w:pPr>
      <w:r w:rsidRPr="00D85EF9">
        <w:rPr>
          <w:rFonts w:asciiTheme="minorHAnsi" w:hAnsiTheme="minorHAnsi" w:cs="Arial"/>
          <w:color w:val="000000"/>
        </w:rPr>
        <w:t xml:space="preserve">The experts in the reality of living with dementia are those who have dementia themselves and their </w:t>
      </w:r>
      <w:r w:rsidR="005B0C59">
        <w:rPr>
          <w:rFonts w:asciiTheme="minorHAnsi" w:hAnsiTheme="minorHAnsi" w:cs="Arial"/>
          <w:color w:val="000000"/>
        </w:rPr>
        <w:t>supporters</w:t>
      </w:r>
      <w:r w:rsidRPr="00D85EF9">
        <w:rPr>
          <w:rFonts w:asciiTheme="minorHAnsi" w:hAnsiTheme="minorHAnsi" w:cs="Arial"/>
          <w:color w:val="000000"/>
        </w:rPr>
        <w:t xml:space="preserve">.  Some of these individuals will contribute to this module.  </w:t>
      </w:r>
      <w:r w:rsidR="000D3F15">
        <w:rPr>
          <w:rFonts w:asciiTheme="minorHAnsi" w:hAnsiTheme="minorHAnsi" w:cs="Arial"/>
          <w:color w:val="000000"/>
        </w:rPr>
        <w:t xml:space="preserve">It will </w:t>
      </w:r>
      <w:r w:rsidRPr="00D85EF9">
        <w:rPr>
          <w:rFonts w:asciiTheme="minorHAnsi" w:hAnsiTheme="minorHAnsi" w:cs="Arial"/>
          <w:color w:val="000000"/>
        </w:rPr>
        <w:t xml:space="preserve">involve a systematic and comprehensive exploration of the psychological and social impact of dementia encompassing a range of important topics that affect the individual, those close to them, their relationships and wider society. Topics will cover areas from very early in the illness to end of life.  The module is </w:t>
      </w:r>
      <w:r w:rsidR="000D3F15">
        <w:rPr>
          <w:rFonts w:asciiTheme="minorHAnsi" w:hAnsiTheme="minorHAnsi" w:cs="Arial"/>
          <w:color w:val="000000"/>
        </w:rPr>
        <w:t xml:space="preserve">designed to be </w:t>
      </w:r>
      <w:r w:rsidRPr="00D85EF9">
        <w:rPr>
          <w:rFonts w:asciiTheme="minorHAnsi" w:hAnsiTheme="minorHAnsi" w:cs="Arial"/>
          <w:color w:val="000000"/>
        </w:rPr>
        <w:t>interactive and engaging.</w:t>
      </w:r>
    </w:p>
    <w:p w:rsidR="00F7401D" w:rsidRPr="00C141B7" w:rsidRDefault="00F7401D" w:rsidP="00F7401D">
      <w:pPr>
        <w:pStyle w:val="Heading2"/>
      </w:pPr>
      <w:bookmarkStart w:id="21" w:name="_Toc450827489"/>
      <w:r>
        <w:t>Research Methods and Critical Appraisal</w:t>
      </w:r>
      <w:bookmarkEnd w:id="18"/>
      <w:r>
        <w:t xml:space="preserve"> (MDM10)</w:t>
      </w:r>
      <w:bookmarkEnd w:id="21"/>
    </w:p>
    <w:p w:rsidR="00F7401D" w:rsidRPr="009E32DD" w:rsidRDefault="00F7401D" w:rsidP="00F7401D">
      <w:pPr>
        <w:jc w:val="both"/>
        <w:rPr>
          <w:rFonts w:asciiTheme="minorHAnsi" w:hAnsiTheme="minorHAnsi" w:cs="Arial"/>
        </w:rPr>
      </w:pPr>
      <w:r w:rsidRPr="009E32DD">
        <w:rPr>
          <w:rFonts w:cs="Arial"/>
        </w:rPr>
        <w:t>The module aims to provide students with an understanding of how to use evidence in their specialist area. It aims to provide students with an understanding of research methods in health and social care and the ability to relate appropriate methods to research questions. Students will be equipped to search and critically review the literature, to develop and justify a research proposal, and to anticipate potential ethical issues in their research proposal.</w:t>
      </w:r>
    </w:p>
    <w:p w:rsidR="00F7401D" w:rsidRPr="00C141B7" w:rsidRDefault="00F7401D" w:rsidP="00F7401D">
      <w:pPr>
        <w:pStyle w:val="Heading2"/>
      </w:pPr>
      <w:bookmarkStart w:id="22" w:name="_Toc352055345"/>
      <w:bookmarkStart w:id="23" w:name="_Toc450827490"/>
      <w:r>
        <w:t>Communication, Learning and Teaching in Health and Social Care</w:t>
      </w:r>
      <w:bookmarkEnd w:id="22"/>
      <w:r>
        <w:t xml:space="preserve"> (MDM122)</w:t>
      </w:r>
      <w:bookmarkEnd w:id="23"/>
    </w:p>
    <w:p w:rsidR="00F7401D" w:rsidRDefault="00F7401D" w:rsidP="00F7401D">
      <w:pPr>
        <w:spacing w:after="0"/>
        <w:rPr>
          <w:rFonts w:cs="Calibri"/>
          <w:snapToGrid w:val="0"/>
        </w:rPr>
      </w:pPr>
      <w:r w:rsidRPr="009C3FF2">
        <w:rPr>
          <w:rFonts w:cs="Calibri"/>
        </w:rPr>
        <w:t>This module aims to facilitate the development of practitioners as communicators and educators, promoting the development of knowledge, skills, attitudes and practices of a competent clinical practitioner.</w:t>
      </w:r>
      <w:r w:rsidRPr="009C3FF2">
        <w:rPr>
          <w:rFonts w:cs="Calibri"/>
          <w:snapToGrid w:val="0"/>
        </w:rPr>
        <w:t xml:space="preserve"> </w:t>
      </w:r>
    </w:p>
    <w:p w:rsidR="00F7401D" w:rsidRPr="00C141B7" w:rsidRDefault="00F7401D" w:rsidP="00F7401D">
      <w:pPr>
        <w:pStyle w:val="Heading2"/>
      </w:pPr>
      <w:bookmarkStart w:id="24" w:name="_Toc352055346"/>
      <w:bookmarkStart w:id="25" w:name="_Toc450827491"/>
      <w:r>
        <w:t>Lea</w:t>
      </w:r>
      <w:bookmarkEnd w:id="24"/>
      <w:r w:rsidR="00085368">
        <w:t xml:space="preserve">dership and Change Management in Clinical Services </w:t>
      </w:r>
      <w:r>
        <w:t>(MDM110)</w:t>
      </w:r>
      <w:bookmarkEnd w:id="25"/>
    </w:p>
    <w:p w:rsidR="00F7401D" w:rsidRDefault="00F7401D" w:rsidP="00F7401D">
      <w:pPr>
        <w:rPr>
          <w:rFonts w:asciiTheme="minorHAnsi" w:hAnsiTheme="minorHAnsi" w:cs="Arial"/>
          <w:snapToGrid w:val="0"/>
        </w:rPr>
      </w:pPr>
      <w:r w:rsidRPr="003E757A">
        <w:rPr>
          <w:rFonts w:cs="Calibri"/>
        </w:rPr>
        <w:t>This module aims to provide an overarching understanding of the organisational context for change in</w:t>
      </w:r>
      <w:r>
        <w:rPr>
          <w:rFonts w:cs="Calibri"/>
        </w:rPr>
        <w:t xml:space="preserve"> health &amp; care service settings</w:t>
      </w:r>
      <w:r w:rsidRPr="003E757A">
        <w:rPr>
          <w:rFonts w:cs="Calibri"/>
        </w:rPr>
        <w:t xml:space="preserve"> to enab</w:t>
      </w:r>
      <w:r>
        <w:rPr>
          <w:rFonts w:cs="Calibri"/>
        </w:rPr>
        <w:t xml:space="preserve">le managers, practitioners and </w:t>
      </w:r>
      <w:r w:rsidRPr="003E757A">
        <w:rPr>
          <w:rFonts w:cs="Calibri"/>
        </w:rPr>
        <w:t xml:space="preserve">professionals to contribute more effectively to leading and improving the design of service models and new organisational bodies, and </w:t>
      </w:r>
      <w:r>
        <w:rPr>
          <w:rFonts w:cs="Calibri"/>
        </w:rPr>
        <w:t xml:space="preserve">to </w:t>
      </w:r>
      <w:r w:rsidRPr="003E757A">
        <w:rPr>
          <w:rFonts w:cs="Calibri"/>
        </w:rPr>
        <w:t xml:space="preserve">the </w:t>
      </w:r>
      <w:r>
        <w:rPr>
          <w:rFonts w:cs="Calibri"/>
        </w:rPr>
        <w:t>delivery, cost effectiveness</w:t>
      </w:r>
      <w:r w:rsidRPr="003E757A">
        <w:rPr>
          <w:rFonts w:cs="Calibri"/>
        </w:rPr>
        <w:t xml:space="preserve"> and outcomes of services</w:t>
      </w:r>
      <w:r>
        <w:rPr>
          <w:rFonts w:cs="Calibri"/>
        </w:rPr>
        <w:t>.</w:t>
      </w:r>
      <w:r w:rsidRPr="00C141B7">
        <w:rPr>
          <w:rFonts w:asciiTheme="minorHAnsi" w:hAnsiTheme="minorHAnsi" w:cs="Arial"/>
          <w:snapToGrid w:val="0"/>
        </w:rPr>
        <w:t xml:space="preserve"> </w:t>
      </w:r>
    </w:p>
    <w:p w:rsidR="00B13DE5" w:rsidRPr="00C141B7" w:rsidRDefault="00B13DE5" w:rsidP="00B13DE5">
      <w:pPr>
        <w:pStyle w:val="Heading2"/>
      </w:pPr>
      <w:bookmarkStart w:id="26" w:name="_Toc450827492"/>
      <w:r>
        <w:t>Quality, Safety and Service Improvement in Clinical Services (MDM76)</w:t>
      </w:r>
      <w:bookmarkEnd w:id="26"/>
    </w:p>
    <w:p w:rsidR="00B13DE5" w:rsidRPr="00C81628" w:rsidRDefault="00B13DE5" w:rsidP="00B13DE5">
      <w:r>
        <w:t>This</w:t>
      </w:r>
      <w:r w:rsidRPr="00051221">
        <w:rPr>
          <w:rFonts w:cs="Arial"/>
        </w:rPr>
        <w:t xml:space="preserve"> module </w:t>
      </w:r>
      <w:r>
        <w:rPr>
          <w:rFonts w:cs="Arial"/>
        </w:rPr>
        <w:t>aims to provide</w:t>
      </w:r>
      <w:r w:rsidRPr="00051221">
        <w:rPr>
          <w:rFonts w:cs="Arial"/>
        </w:rPr>
        <w:t xml:space="preserve"> students with a rigorous and comprehensive academic understanding of the theory, principles and practice of quality in care and treatment, including safeguarding and patient safety, with an emphasis on health and care services in the UK.</w:t>
      </w:r>
    </w:p>
    <w:p w:rsidR="00501A6E" w:rsidRPr="00FE5E3B" w:rsidRDefault="00501A6E" w:rsidP="00C81628">
      <w:pPr>
        <w:pStyle w:val="Heading1"/>
      </w:pPr>
      <w:bookmarkStart w:id="27" w:name="_Toc450827493"/>
      <w:r w:rsidRPr="00FE5E3B">
        <w:lastRenderedPageBreak/>
        <w:t>Timetable</w:t>
      </w:r>
      <w:bookmarkEnd w:id="27"/>
    </w:p>
    <w:p w:rsidR="00082D07" w:rsidRDefault="00C81628" w:rsidP="00A4102F">
      <w:r>
        <w:br/>
      </w:r>
      <w:bookmarkStart w:id="28" w:name="_Toc450827494"/>
      <w:r w:rsidR="00A4102F">
        <w:t>Dementia modules are scheduled to run:</w:t>
      </w:r>
    </w:p>
    <w:p w:rsidR="00A4102F" w:rsidRPr="00A4102F" w:rsidRDefault="00A4102F" w:rsidP="00A4102F">
      <w:r w:rsidRPr="00A4102F">
        <w:rPr>
          <w:b/>
          <w:bCs/>
        </w:rPr>
        <w:t>Induction Day: 12 Sep 2018</w:t>
      </w:r>
      <w:r w:rsidRPr="00A4102F">
        <w:br/>
      </w:r>
      <w:r w:rsidRPr="00A4102F">
        <w:rPr>
          <w:b/>
          <w:bCs/>
        </w:rPr>
        <w:t>MDM119 Understanding Dementia: 15-19 Oct 2018</w:t>
      </w:r>
      <w:r w:rsidRPr="00A4102F">
        <w:br/>
      </w:r>
      <w:r w:rsidRPr="00A4102F">
        <w:rPr>
          <w:b/>
          <w:bCs/>
        </w:rPr>
        <w:t>MDM120 Assessment and Treatment of Dementia: 11-15 Feb 2019</w:t>
      </w:r>
      <w:r w:rsidRPr="00A4102F">
        <w:br/>
      </w:r>
      <w:r w:rsidRPr="00A4102F">
        <w:rPr>
          <w:b/>
          <w:bCs/>
        </w:rPr>
        <w:t>MDM121 Psychological and Social Perspectives of Dementia: 10-14 Jun 2019</w:t>
      </w:r>
    </w:p>
    <w:p w:rsidR="00082D07" w:rsidRDefault="00A4102F" w:rsidP="00082D07">
      <w:r>
        <w:t xml:space="preserve">Dates of professional development modules will be published in </w:t>
      </w:r>
      <w:r w:rsidR="004E49C7">
        <w:t>June 2018.</w:t>
      </w:r>
      <w:bookmarkStart w:id="29" w:name="_GoBack"/>
      <w:bookmarkEnd w:id="29"/>
    </w:p>
    <w:p w:rsidR="005A5C57" w:rsidRPr="00FE5E3B" w:rsidRDefault="005A5C57" w:rsidP="00082D07">
      <w:pPr>
        <w:pStyle w:val="Heading1"/>
      </w:pPr>
      <w:r w:rsidRPr="00FE5E3B">
        <w:t>Fees</w:t>
      </w:r>
      <w:bookmarkEnd w:id="28"/>
    </w:p>
    <w:p w:rsidR="005A5C57" w:rsidRPr="00FE5E3B" w:rsidRDefault="005A5C57" w:rsidP="00501A6E">
      <w:r w:rsidRPr="00FE5E3B">
        <w:br/>
        <w:t xml:space="preserve">For fee information please contact: </w:t>
      </w:r>
      <w:hyperlink r:id="rId16" w:history="1">
        <w:r w:rsidR="009E584C" w:rsidRPr="001B409B">
          <w:rPr>
            <w:rStyle w:val="Hyperlink"/>
          </w:rPr>
          <w:t>fees@brighton.ac.uk</w:t>
        </w:r>
      </w:hyperlink>
      <w:r w:rsidR="0007443A" w:rsidRPr="00FE5E3B">
        <w:t xml:space="preserve"> </w:t>
      </w:r>
      <w:r w:rsidRPr="00FE5E3B">
        <w:t xml:space="preserve"> or visit the following link: </w:t>
      </w:r>
    </w:p>
    <w:p w:rsidR="0035568F" w:rsidRPr="00CF2D93" w:rsidRDefault="004E49C7" w:rsidP="00501A6E">
      <w:pPr>
        <w:rPr>
          <w:rFonts w:ascii="Arial" w:eastAsia="Times New Roman" w:hAnsi="Arial" w:cs="Arial"/>
          <w:noProof/>
          <w:sz w:val="16"/>
          <w:szCs w:val="16"/>
          <w:lang w:eastAsia="en-GB"/>
        </w:rPr>
      </w:pPr>
      <w:hyperlink r:id="rId17" w:history="1">
        <w:r w:rsidR="00FA4AEC" w:rsidRPr="0035568F">
          <w:rPr>
            <w:rStyle w:val="Hyperlink"/>
          </w:rPr>
          <w:t>http://www.brighton.ac.uk/studentlife/money/</w:t>
        </w:r>
      </w:hyperlink>
    </w:p>
    <w:p w:rsidR="00501A6E" w:rsidRPr="00FE5E3B" w:rsidRDefault="00501A6E" w:rsidP="00501A6E">
      <w:pPr>
        <w:pStyle w:val="Heading1"/>
      </w:pPr>
      <w:bookmarkStart w:id="30" w:name="_Toc450827495"/>
      <w:r w:rsidRPr="00FE5E3B">
        <w:t>Teaching Staff</w:t>
      </w:r>
      <w:bookmarkEnd w:id="30"/>
    </w:p>
    <w:p w:rsidR="00D76DEC" w:rsidRPr="00C81628" w:rsidRDefault="00D76DEC" w:rsidP="00501A6E">
      <w:pPr>
        <w:pStyle w:val="BodyText"/>
        <w:rPr>
          <w:rFonts w:ascii="Calibri" w:hAnsi="Calibri" w:cs="Arial"/>
          <w:sz w:val="18"/>
          <w:szCs w:val="18"/>
          <w:lang w:val="en-GB"/>
        </w:rPr>
      </w:pPr>
    </w:p>
    <w:p w:rsidR="00AE5FC1" w:rsidRDefault="00501A6E" w:rsidP="0035568F">
      <w:pPr>
        <w:pStyle w:val="BodyText"/>
        <w:spacing w:line="276" w:lineRule="auto"/>
        <w:rPr>
          <w:rFonts w:ascii="Calibri" w:eastAsia="Calibri" w:hAnsi="Calibri" w:cs="Arial"/>
          <w:sz w:val="22"/>
          <w:szCs w:val="22"/>
          <w:lang w:val="en-GB" w:eastAsia="en-US"/>
        </w:rPr>
      </w:pPr>
      <w:r w:rsidRPr="00905CEB">
        <w:rPr>
          <w:rFonts w:ascii="Calibri" w:eastAsia="Calibri" w:hAnsi="Calibri" w:cs="Arial"/>
          <w:sz w:val="22"/>
          <w:szCs w:val="22"/>
          <w:lang w:val="en-GB" w:eastAsia="en-US"/>
        </w:rPr>
        <w:t xml:space="preserve">Academic staff from </w:t>
      </w:r>
      <w:r w:rsidR="00905CEB" w:rsidRPr="00905CEB">
        <w:rPr>
          <w:rFonts w:ascii="Calibri" w:eastAsia="Calibri" w:hAnsi="Calibri" w:cs="Arial"/>
          <w:sz w:val="22"/>
          <w:szCs w:val="22"/>
          <w:lang w:val="en-GB" w:eastAsia="en-US"/>
        </w:rPr>
        <w:t xml:space="preserve">Brighton and Sussex Medical School and </w:t>
      </w:r>
      <w:r w:rsidRPr="00905CEB">
        <w:rPr>
          <w:rFonts w:ascii="Calibri" w:eastAsia="Calibri" w:hAnsi="Calibri" w:cs="Arial"/>
          <w:sz w:val="22"/>
          <w:szCs w:val="22"/>
          <w:lang w:val="en-GB" w:eastAsia="en-US"/>
        </w:rPr>
        <w:t>other faculties in the Universit</w:t>
      </w:r>
      <w:r w:rsidR="00C81628">
        <w:rPr>
          <w:rFonts w:ascii="Calibri" w:eastAsia="Calibri" w:hAnsi="Calibri" w:cs="Arial"/>
          <w:sz w:val="22"/>
          <w:szCs w:val="22"/>
          <w:lang w:val="en-GB" w:eastAsia="en-US"/>
        </w:rPr>
        <w:t>ies of Brighton and Sussex</w:t>
      </w:r>
      <w:r w:rsidR="00905CEB" w:rsidRPr="00905CEB">
        <w:rPr>
          <w:rFonts w:ascii="Calibri" w:eastAsia="Calibri" w:hAnsi="Calibri" w:cs="Arial"/>
          <w:sz w:val="22"/>
          <w:szCs w:val="22"/>
          <w:lang w:val="en-GB" w:eastAsia="en-US"/>
        </w:rPr>
        <w:t xml:space="preserve"> </w:t>
      </w:r>
      <w:r w:rsidR="000D3F15">
        <w:rPr>
          <w:rFonts w:ascii="Calibri" w:eastAsia="Calibri" w:hAnsi="Calibri" w:cs="Arial"/>
          <w:sz w:val="22"/>
          <w:szCs w:val="22"/>
          <w:lang w:val="en-GB" w:eastAsia="en-US"/>
        </w:rPr>
        <w:t xml:space="preserve">and Sussex Partnership NHS Foundation Trust </w:t>
      </w:r>
      <w:r w:rsidR="00905CEB" w:rsidRPr="00905CEB">
        <w:rPr>
          <w:rFonts w:ascii="Calibri" w:eastAsia="Calibri" w:hAnsi="Calibri" w:cs="Arial"/>
          <w:sz w:val="22"/>
          <w:szCs w:val="22"/>
          <w:lang w:val="en-GB" w:eastAsia="en-US"/>
        </w:rPr>
        <w:t>are</w:t>
      </w:r>
      <w:r w:rsidRPr="00905CEB">
        <w:rPr>
          <w:rFonts w:ascii="Calibri" w:eastAsia="Calibri" w:hAnsi="Calibri" w:cs="Arial"/>
          <w:sz w:val="22"/>
          <w:szCs w:val="22"/>
          <w:lang w:val="en-GB" w:eastAsia="en-US"/>
        </w:rPr>
        <w:t xml:space="preserve"> involved in the provision of teaching in a modular format, at Masters (M) level. Specialist teaching is provided by consultants</w:t>
      </w:r>
      <w:r w:rsidR="00A1301E" w:rsidRPr="00905CEB">
        <w:rPr>
          <w:rFonts w:ascii="Calibri" w:eastAsia="Calibri" w:hAnsi="Calibri" w:cs="Arial"/>
          <w:sz w:val="22"/>
          <w:szCs w:val="22"/>
          <w:lang w:val="en-GB" w:eastAsia="en-US"/>
        </w:rPr>
        <w:t xml:space="preserve">, </w:t>
      </w:r>
      <w:r w:rsidR="009A7735" w:rsidRPr="00905CEB">
        <w:rPr>
          <w:rFonts w:ascii="Calibri" w:eastAsia="Calibri" w:hAnsi="Calibri" w:cs="Arial"/>
          <w:sz w:val="22"/>
          <w:szCs w:val="22"/>
          <w:lang w:val="en-GB" w:eastAsia="en-US"/>
        </w:rPr>
        <w:t>specialists and</w:t>
      </w:r>
      <w:r w:rsidRPr="00905CEB">
        <w:rPr>
          <w:rFonts w:ascii="Calibri" w:eastAsia="Calibri" w:hAnsi="Calibri" w:cs="Arial"/>
          <w:sz w:val="22"/>
          <w:szCs w:val="22"/>
          <w:lang w:val="en-GB" w:eastAsia="en-US"/>
        </w:rPr>
        <w:t xml:space="preserve"> other clinical staff from Trusts </w:t>
      </w:r>
      <w:r w:rsidR="00A1301E" w:rsidRPr="00905CEB">
        <w:rPr>
          <w:rFonts w:ascii="Calibri" w:eastAsia="Calibri" w:hAnsi="Calibri" w:cs="Arial"/>
          <w:sz w:val="22"/>
          <w:szCs w:val="22"/>
          <w:lang w:val="en-GB" w:eastAsia="en-US"/>
        </w:rPr>
        <w:t xml:space="preserve">and organisations </w:t>
      </w:r>
      <w:r w:rsidRPr="00905CEB">
        <w:rPr>
          <w:rFonts w:ascii="Calibri" w:eastAsia="Calibri" w:hAnsi="Calibri" w:cs="Arial"/>
          <w:sz w:val="22"/>
          <w:szCs w:val="22"/>
          <w:lang w:val="en-GB" w:eastAsia="en-US"/>
        </w:rPr>
        <w:t xml:space="preserve">in and around the region. The extensive contribution of expert practitioners to the teaching of the modules is a distinctive feature of courses at </w:t>
      </w:r>
      <w:r w:rsidR="00905CEB" w:rsidRPr="00905CEB">
        <w:rPr>
          <w:rFonts w:ascii="Calibri" w:eastAsia="Calibri" w:hAnsi="Calibri" w:cs="Arial"/>
          <w:sz w:val="22"/>
          <w:szCs w:val="22"/>
          <w:lang w:val="en-GB" w:eastAsia="en-US"/>
        </w:rPr>
        <w:t>Brighton and Sussex Medical School</w:t>
      </w:r>
      <w:r w:rsidRPr="00905CEB">
        <w:rPr>
          <w:rFonts w:ascii="Calibri" w:eastAsia="Calibri" w:hAnsi="Calibri" w:cs="Arial"/>
          <w:sz w:val="22"/>
          <w:szCs w:val="22"/>
          <w:lang w:val="en-GB" w:eastAsia="en-US"/>
        </w:rPr>
        <w:t>.</w:t>
      </w:r>
    </w:p>
    <w:tbl>
      <w:tblPr>
        <w:tblW w:w="9009" w:type="dxa"/>
        <w:tblLayout w:type="fixed"/>
        <w:tblLook w:val="0000" w:firstRow="0" w:lastRow="0" w:firstColumn="0" w:lastColumn="0" w:noHBand="0" w:noVBand="0"/>
      </w:tblPr>
      <w:tblGrid>
        <w:gridCol w:w="3772"/>
        <w:gridCol w:w="5237"/>
      </w:tblGrid>
      <w:tr w:rsidR="0085350A" w:rsidRPr="00D015B0" w:rsidTr="00B12BB4">
        <w:trPr>
          <w:trHeight w:val="271"/>
        </w:trPr>
        <w:tc>
          <w:tcPr>
            <w:tcW w:w="3772" w:type="dxa"/>
          </w:tcPr>
          <w:p w:rsidR="0085350A" w:rsidRPr="00D015B0" w:rsidRDefault="00A51682" w:rsidP="00B12BB4">
            <w:pPr>
              <w:pStyle w:val="Heading2"/>
            </w:pPr>
            <w:r>
              <w:br/>
            </w:r>
            <w:bookmarkStart w:id="31" w:name="_Toc450827496"/>
            <w:r w:rsidR="0085350A" w:rsidRPr="0085350A">
              <w:t>Core academic staff:</w:t>
            </w:r>
            <w:bookmarkEnd w:id="31"/>
            <w:r w:rsidR="00B12BB4">
              <w:br/>
            </w:r>
          </w:p>
        </w:tc>
        <w:tc>
          <w:tcPr>
            <w:tcW w:w="5237" w:type="dxa"/>
          </w:tcPr>
          <w:p w:rsidR="0085350A" w:rsidRPr="00D015B0" w:rsidRDefault="0085350A" w:rsidP="00DE1241">
            <w:pPr>
              <w:spacing w:after="0" w:line="23" w:lineRule="atLeast"/>
              <w:jc w:val="both"/>
              <w:rPr>
                <w:rFonts w:cs="Arial"/>
              </w:rPr>
            </w:pPr>
          </w:p>
        </w:tc>
      </w:tr>
      <w:tr w:rsidR="0085350A" w:rsidRPr="00D015B0" w:rsidTr="00B12BB4">
        <w:trPr>
          <w:trHeight w:val="256"/>
        </w:trPr>
        <w:tc>
          <w:tcPr>
            <w:tcW w:w="3772" w:type="dxa"/>
          </w:tcPr>
          <w:p w:rsidR="0085350A" w:rsidRPr="00D015B0" w:rsidRDefault="0085350A" w:rsidP="00DE1241">
            <w:pPr>
              <w:spacing w:after="0" w:line="23" w:lineRule="atLeast"/>
              <w:rPr>
                <w:rFonts w:cs="Arial"/>
              </w:rPr>
            </w:pPr>
            <w:r>
              <w:rPr>
                <w:rFonts w:cs="Arial"/>
              </w:rPr>
              <w:t>Dr Naji Tabet</w:t>
            </w:r>
          </w:p>
        </w:tc>
        <w:tc>
          <w:tcPr>
            <w:tcW w:w="5237" w:type="dxa"/>
          </w:tcPr>
          <w:p w:rsidR="0085350A" w:rsidRPr="00D015B0" w:rsidRDefault="0085350A" w:rsidP="00A51FA1">
            <w:pPr>
              <w:spacing w:after="0" w:line="23" w:lineRule="atLeast"/>
              <w:rPr>
                <w:rFonts w:cs="Arial"/>
              </w:rPr>
            </w:pPr>
            <w:r>
              <w:rPr>
                <w:rFonts w:cs="Arial"/>
              </w:rPr>
              <w:t xml:space="preserve">Course Leader </w:t>
            </w:r>
            <w:r w:rsidR="00A51FA1">
              <w:rPr>
                <w:rFonts w:cs="Arial"/>
              </w:rPr>
              <w:t>and</w:t>
            </w:r>
            <w:r>
              <w:rPr>
                <w:rFonts w:cs="Arial"/>
              </w:rPr>
              <w:t xml:space="preserve"> Senior Lecturer</w:t>
            </w:r>
            <w:r w:rsidR="0066667B">
              <w:rPr>
                <w:rFonts w:cs="Arial"/>
              </w:rPr>
              <w:t xml:space="preserve"> in Old Age Psychiatry</w:t>
            </w:r>
            <w:r>
              <w:rPr>
                <w:rFonts w:cs="Arial"/>
              </w:rPr>
              <w:t>, BSMS</w:t>
            </w:r>
            <w:r w:rsidR="00B12BB4">
              <w:rPr>
                <w:rFonts w:cs="Arial"/>
              </w:rPr>
              <w:br/>
            </w:r>
          </w:p>
        </w:tc>
      </w:tr>
      <w:tr w:rsidR="0085350A" w:rsidRPr="00D015B0" w:rsidTr="00B12BB4">
        <w:trPr>
          <w:trHeight w:val="271"/>
        </w:trPr>
        <w:tc>
          <w:tcPr>
            <w:tcW w:w="3772" w:type="dxa"/>
          </w:tcPr>
          <w:p w:rsidR="0085350A" w:rsidRDefault="0085350A" w:rsidP="00DE1241">
            <w:pPr>
              <w:spacing w:after="0" w:line="23" w:lineRule="atLeast"/>
              <w:rPr>
                <w:rFonts w:cs="Arial"/>
              </w:rPr>
            </w:pPr>
            <w:r>
              <w:rPr>
                <w:rFonts w:cs="Arial"/>
              </w:rPr>
              <w:t>Prof Sube Banerjee</w:t>
            </w:r>
          </w:p>
        </w:tc>
        <w:tc>
          <w:tcPr>
            <w:tcW w:w="5237" w:type="dxa"/>
          </w:tcPr>
          <w:p w:rsidR="0085350A" w:rsidRDefault="0085350A" w:rsidP="00A51FA1">
            <w:pPr>
              <w:spacing w:after="0" w:line="23" w:lineRule="atLeast"/>
              <w:rPr>
                <w:rFonts w:cs="Arial"/>
              </w:rPr>
            </w:pPr>
            <w:r>
              <w:rPr>
                <w:rFonts w:cs="Arial"/>
              </w:rPr>
              <w:t>Course Principal</w:t>
            </w:r>
            <w:r w:rsidR="00A51FA1">
              <w:rPr>
                <w:rFonts w:cs="Arial"/>
              </w:rPr>
              <w:t xml:space="preserve"> and Professor </w:t>
            </w:r>
            <w:r>
              <w:rPr>
                <w:rFonts w:cs="Arial"/>
              </w:rPr>
              <w:t>of Dementia</w:t>
            </w:r>
            <w:r w:rsidR="00A51FA1">
              <w:rPr>
                <w:rFonts w:cs="Arial"/>
              </w:rPr>
              <w:t xml:space="preserve"> and Associate Dean</w:t>
            </w:r>
            <w:r>
              <w:rPr>
                <w:rFonts w:cs="Arial"/>
              </w:rPr>
              <w:t>, BSMS</w:t>
            </w:r>
            <w:r w:rsidR="00B12BB4">
              <w:rPr>
                <w:rFonts w:cs="Arial"/>
              </w:rPr>
              <w:br/>
            </w:r>
          </w:p>
        </w:tc>
      </w:tr>
      <w:tr w:rsidR="0085350A" w:rsidRPr="00D015B0" w:rsidTr="00B12BB4">
        <w:trPr>
          <w:trHeight w:val="256"/>
        </w:trPr>
        <w:tc>
          <w:tcPr>
            <w:tcW w:w="3772" w:type="dxa"/>
          </w:tcPr>
          <w:p w:rsidR="0085350A" w:rsidRDefault="0085350A" w:rsidP="0085350A">
            <w:pPr>
              <w:spacing w:after="0" w:line="23" w:lineRule="atLeast"/>
              <w:rPr>
                <w:rFonts w:cs="Arial"/>
              </w:rPr>
            </w:pPr>
            <w:r>
              <w:rPr>
                <w:rFonts w:cs="Arial"/>
              </w:rPr>
              <w:t>Dr Malgorzata (Gosia) Raczek</w:t>
            </w:r>
          </w:p>
        </w:tc>
        <w:tc>
          <w:tcPr>
            <w:tcW w:w="5237" w:type="dxa"/>
          </w:tcPr>
          <w:p w:rsidR="0085350A" w:rsidRDefault="0085350A" w:rsidP="00A96E5D">
            <w:pPr>
              <w:spacing w:after="0" w:line="23" w:lineRule="atLeast"/>
              <w:rPr>
                <w:rFonts w:cs="Arial"/>
              </w:rPr>
            </w:pPr>
            <w:r>
              <w:rPr>
                <w:rFonts w:cs="Arial"/>
              </w:rPr>
              <w:t xml:space="preserve">Module Leader </w:t>
            </w:r>
            <w:r w:rsidR="00A51FA1">
              <w:rPr>
                <w:rFonts w:cs="Arial"/>
              </w:rPr>
              <w:t>(</w:t>
            </w:r>
            <w:r>
              <w:rPr>
                <w:rFonts w:cs="Arial"/>
              </w:rPr>
              <w:t>MDM119</w:t>
            </w:r>
            <w:r w:rsidR="00A51FA1">
              <w:rPr>
                <w:rFonts w:cs="Arial"/>
              </w:rPr>
              <w:t>)</w:t>
            </w:r>
            <w:r w:rsidR="005C6CC7">
              <w:rPr>
                <w:rFonts w:cs="Arial"/>
              </w:rPr>
              <w:t>,</w:t>
            </w:r>
            <w:r w:rsidR="00E246AB">
              <w:rPr>
                <w:rFonts w:cs="Arial"/>
              </w:rPr>
              <w:t xml:space="preserve"> </w:t>
            </w:r>
            <w:r w:rsidR="005C6CC7">
              <w:rPr>
                <w:rFonts w:cs="Arial"/>
              </w:rPr>
              <w:t>BSMS</w:t>
            </w:r>
            <w:r w:rsidR="000032CF">
              <w:rPr>
                <w:rFonts w:cs="Arial"/>
              </w:rPr>
              <w:t xml:space="preserve">, </w:t>
            </w:r>
            <w:r w:rsidR="00A96E5D">
              <w:rPr>
                <w:rFonts w:cs="Arial"/>
              </w:rPr>
              <w:t xml:space="preserve"> and</w:t>
            </w:r>
            <w:r w:rsidR="006B2E4E">
              <w:rPr>
                <w:rFonts w:cs="Arial"/>
              </w:rPr>
              <w:t xml:space="preserve"> </w:t>
            </w:r>
            <w:r w:rsidR="00906F9A">
              <w:rPr>
                <w:rFonts w:cs="Arial"/>
              </w:rPr>
              <w:t>Consultant in Old Age Psychiatry</w:t>
            </w:r>
            <w:r w:rsidR="0066667B">
              <w:rPr>
                <w:rFonts w:cs="Arial"/>
              </w:rPr>
              <w:t>,</w:t>
            </w:r>
            <w:r w:rsidR="00E246AB">
              <w:rPr>
                <w:rFonts w:cs="Arial"/>
              </w:rPr>
              <w:t xml:space="preserve"> SPT</w:t>
            </w:r>
            <w:r w:rsidR="00B12BB4">
              <w:rPr>
                <w:rFonts w:cs="Arial"/>
              </w:rPr>
              <w:br/>
            </w:r>
          </w:p>
        </w:tc>
      </w:tr>
      <w:tr w:rsidR="0085350A" w:rsidRPr="00D015B0" w:rsidTr="00B12BB4">
        <w:trPr>
          <w:trHeight w:val="271"/>
        </w:trPr>
        <w:tc>
          <w:tcPr>
            <w:tcW w:w="3772" w:type="dxa"/>
          </w:tcPr>
          <w:p w:rsidR="0085350A" w:rsidRDefault="0041451D" w:rsidP="00DE1241">
            <w:pPr>
              <w:spacing w:after="0" w:line="23" w:lineRule="atLeast"/>
              <w:rPr>
                <w:rFonts w:cs="Arial"/>
              </w:rPr>
            </w:pPr>
            <w:r>
              <w:rPr>
                <w:rFonts w:cs="Arial"/>
              </w:rPr>
              <w:t>Dr Malgorzata (Gosia) Raczek</w:t>
            </w:r>
          </w:p>
        </w:tc>
        <w:tc>
          <w:tcPr>
            <w:tcW w:w="5237" w:type="dxa"/>
          </w:tcPr>
          <w:p w:rsidR="0085350A" w:rsidRDefault="0085350A" w:rsidP="00A96E5D">
            <w:pPr>
              <w:spacing w:after="0" w:line="23" w:lineRule="atLeast"/>
              <w:rPr>
                <w:rFonts w:cs="Arial"/>
              </w:rPr>
            </w:pPr>
            <w:r>
              <w:rPr>
                <w:rFonts w:cs="Arial"/>
              </w:rPr>
              <w:t xml:space="preserve">Module Leader </w:t>
            </w:r>
            <w:r w:rsidR="00A51FA1">
              <w:rPr>
                <w:rFonts w:cs="Arial"/>
              </w:rPr>
              <w:t>(</w:t>
            </w:r>
            <w:r>
              <w:rPr>
                <w:rFonts w:cs="Arial"/>
              </w:rPr>
              <w:t>MDM120</w:t>
            </w:r>
            <w:r w:rsidR="00A51FA1">
              <w:rPr>
                <w:rFonts w:cs="Arial"/>
              </w:rPr>
              <w:t>)</w:t>
            </w:r>
            <w:r w:rsidR="005C6CC7">
              <w:rPr>
                <w:rFonts w:cs="Arial"/>
              </w:rPr>
              <w:t>, BSMS</w:t>
            </w:r>
            <w:r w:rsidR="000032CF">
              <w:rPr>
                <w:rFonts w:cs="Arial"/>
              </w:rPr>
              <w:t xml:space="preserve">, </w:t>
            </w:r>
            <w:r w:rsidR="00A96E5D">
              <w:rPr>
                <w:rFonts w:cs="Arial"/>
              </w:rPr>
              <w:t xml:space="preserve"> and</w:t>
            </w:r>
            <w:r w:rsidR="006B2E4E">
              <w:rPr>
                <w:rFonts w:cs="Arial"/>
              </w:rPr>
              <w:t xml:space="preserve"> </w:t>
            </w:r>
            <w:r w:rsidR="00E246AB">
              <w:rPr>
                <w:rFonts w:cs="Arial"/>
              </w:rPr>
              <w:t>Consultant in Old Age Psychiatry, SPT</w:t>
            </w:r>
            <w:r w:rsidR="00B12BB4">
              <w:rPr>
                <w:rFonts w:cs="Arial"/>
              </w:rPr>
              <w:br/>
            </w:r>
          </w:p>
        </w:tc>
      </w:tr>
      <w:tr w:rsidR="0085350A" w:rsidRPr="00D015B0" w:rsidTr="00B12BB4">
        <w:trPr>
          <w:trHeight w:val="271"/>
        </w:trPr>
        <w:tc>
          <w:tcPr>
            <w:tcW w:w="3772" w:type="dxa"/>
          </w:tcPr>
          <w:p w:rsidR="0085350A" w:rsidRDefault="0085350A" w:rsidP="00DE1241">
            <w:pPr>
              <w:spacing w:after="0" w:line="23" w:lineRule="atLeast"/>
              <w:rPr>
                <w:rFonts w:cs="Arial"/>
              </w:rPr>
            </w:pPr>
            <w:r>
              <w:rPr>
                <w:rFonts w:cs="Arial"/>
              </w:rPr>
              <w:t>Dr Tony Coates</w:t>
            </w:r>
          </w:p>
        </w:tc>
        <w:tc>
          <w:tcPr>
            <w:tcW w:w="5237" w:type="dxa"/>
          </w:tcPr>
          <w:p w:rsidR="008C60E9" w:rsidRDefault="0085350A" w:rsidP="00A96E5D">
            <w:pPr>
              <w:spacing w:after="0" w:line="23" w:lineRule="atLeast"/>
              <w:rPr>
                <w:rFonts w:cs="Arial"/>
              </w:rPr>
            </w:pPr>
            <w:r>
              <w:rPr>
                <w:rFonts w:cs="Arial"/>
              </w:rPr>
              <w:t xml:space="preserve">Module Leader </w:t>
            </w:r>
            <w:r w:rsidR="00A51FA1">
              <w:rPr>
                <w:rFonts w:cs="Arial"/>
              </w:rPr>
              <w:t>(</w:t>
            </w:r>
            <w:r>
              <w:rPr>
                <w:rFonts w:cs="Arial"/>
              </w:rPr>
              <w:t>MDM121</w:t>
            </w:r>
            <w:r w:rsidR="00A51FA1">
              <w:rPr>
                <w:rFonts w:cs="Arial"/>
              </w:rPr>
              <w:t>)</w:t>
            </w:r>
            <w:r w:rsidR="006B2E4E">
              <w:rPr>
                <w:rFonts w:cs="Arial"/>
              </w:rPr>
              <w:t>, BSMS</w:t>
            </w:r>
            <w:r w:rsidR="000032CF">
              <w:rPr>
                <w:rFonts w:cs="Arial"/>
              </w:rPr>
              <w:t xml:space="preserve">, </w:t>
            </w:r>
            <w:r w:rsidR="00A96E5D">
              <w:rPr>
                <w:rFonts w:cs="Arial"/>
              </w:rPr>
              <w:t xml:space="preserve"> and</w:t>
            </w:r>
            <w:r w:rsidR="0066667B">
              <w:rPr>
                <w:rFonts w:cs="Arial"/>
              </w:rPr>
              <w:t xml:space="preserve"> Consultant in Old Age Psychiatry, SPT</w:t>
            </w:r>
          </w:p>
        </w:tc>
      </w:tr>
    </w:tbl>
    <w:p w:rsidR="00501A6E" w:rsidRPr="00FE5E3B" w:rsidRDefault="00501A6E" w:rsidP="00501A6E">
      <w:pPr>
        <w:pStyle w:val="Heading1"/>
      </w:pPr>
      <w:bookmarkStart w:id="32" w:name="_Toc450827497"/>
      <w:r w:rsidRPr="00FE5E3B">
        <w:t>Teaching and Learning Methods</w:t>
      </w:r>
      <w:bookmarkEnd w:id="32"/>
    </w:p>
    <w:p w:rsidR="00501A6E" w:rsidRPr="00FE5E3B" w:rsidRDefault="00C81628" w:rsidP="00501A6E">
      <w:pPr>
        <w:rPr>
          <w:rFonts w:cs="Arial"/>
        </w:rPr>
      </w:pPr>
      <w:r>
        <w:rPr>
          <w:rFonts w:cs="Arial"/>
        </w:rPr>
        <w:br/>
      </w:r>
      <w:r w:rsidR="00501A6E" w:rsidRPr="00FE5E3B">
        <w:rPr>
          <w:rFonts w:cs="Arial"/>
        </w:rPr>
        <w:t xml:space="preserve">As with all </w:t>
      </w:r>
      <w:r w:rsidR="009A7735">
        <w:rPr>
          <w:rFonts w:cs="Arial"/>
        </w:rPr>
        <w:t>M</w:t>
      </w:r>
      <w:r w:rsidR="00501A6E" w:rsidRPr="00FE5E3B">
        <w:rPr>
          <w:rFonts w:cs="Arial"/>
        </w:rPr>
        <w:t>asters</w:t>
      </w:r>
      <w:r w:rsidR="009A7735">
        <w:rPr>
          <w:rFonts w:cs="Arial"/>
        </w:rPr>
        <w:t xml:space="preserve"> </w:t>
      </w:r>
      <w:r w:rsidR="00501A6E" w:rsidRPr="00FE5E3B">
        <w:rPr>
          <w:rFonts w:cs="Arial"/>
        </w:rPr>
        <w:t xml:space="preserve">courses, there is a considerable degree of independent study.  Teaching methods </w:t>
      </w:r>
      <w:r w:rsidR="00501A6E" w:rsidRPr="00FE5E3B">
        <w:rPr>
          <w:rFonts w:cs="Arial"/>
        </w:rPr>
        <w:lastRenderedPageBreak/>
        <w:t>encompass lectures, whole group discussions, small group discussions, critical appraisal workshops and individual tutorials.   Maintaining employment throughout the course ensures the transfer of knowledge and skills from the course into the workplace.</w:t>
      </w:r>
    </w:p>
    <w:p w:rsidR="00501A6E" w:rsidRPr="00FE5E3B" w:rsidRDefault="00501A6E" w:rsidP="00501A6E">
      <w:pPr>
        <w:pStyle w:val="Heading1"/>
      </w:pPr>
      <w:bookmarkStart w:id="33" w:name="_Toc450827498"/>
      <w:r w:rsidRPr="00FE5E3B">
        <w:t>Assessment</w:t>
      </w:r>
      <w:bookmarkEnd w:id="33"/>
    </w:p>
    <w:p w:rsidR="00501A6E" w:rsidRDefault="00C81628" w:rsidP="00501A6E">
      <w:pPr>
        <w:rPr>
          <w:rFonts w:cs="Arial"/>
        </w:rPr>
      </w:pPr>
      <w:r>
        <w:rPr>
          <w:rFonts w:cs="Arial"/>
        </w:rPr>
        <w:br/>
      </w:r>
      <w:r w:rsidR="00501A6E" w:rsidRPr="00FE5E3B">
        <w:rPr>
          <w:rFonts w:cs="Arial"/>
        </w:rPr>
        <w:t>Most modules require an in-depth evaluation of a topic chosen by the student and agreed with the module leader.  It is normally a 3,000 word written assignment.</w:t>
      </w:r>
    </w:p>
    <w:p w:rsidR="00204146" w:rsidRPr="00FE5E3B" w:rsidRDefault="00567BEA" w:rsidP="00204146">
      <w:pPr>
        <w:pStyle w:val="Heading1"/>
      </w:pPr>
      <w:bookmarkStart w:id="34" w:name="_Toc450827499"/>
      <w:r>
        <w:t>How to Apply</w:t>
      </w:r>
      <w:bookmarkEnd w:id="34"/>
      <w:r>
        <w:t xml:space="preserve"> </w:t>
      </w:r>
    </w:p>
    <w:p w:rsidR="0035568F" w:rsidRDefault="00CF2D93" w:rsidP="0035568F">
      <w:r>
        <w:rPr>
          <w:rFonts w:cs="Arial"/>
        </w:rPr>
        <w:br/>
      </w:r>
      <w:r w:rsidR="00204146">
        <w:rPr>
          <w:rFonts w:cs="Arial"/>
        </w:rPr>
        <w:t>Please apply online via the following link:</w:t>
      </w:r>
      <w:r w:rsidR="00204146">
        <w:rPr>
          <w:rFonts w:cs="Arial"/>
        </w:rPr>
        <w:br/>
      </w:r>
      <w:hyperlink r:id="rId18" w:history="1">
        <w:r w:rsidR="005E2F6C" w:rsidRPr="001917C0">
          <w:rPr>
            <w:rStyle w:val="Hyperlink"/>
          </w:rPr>
          <w:t>https://www.bsms.ac.uk/postgraduate/taught-degrees/dementia-studies.aspx</w:t>
        </w:r>
      </w:hyperlink>
      <w:r w:rsidR="005E2F6C">
        <w:t xml:space="preserve"> </w:t>
      </w:r>
    </w:p>
    <w:p w:rsidR="00204146" w:rsidRPr="00501A6E" w:rsidRDefault="00C81628" w:rsidP="00501A6E">
      <w:r>
        <w:t>If you have any further questions please contact the course administrator via the email address on the cover page.</w:t>
      </w:r>
    </w:p>
    <w:sectPr w:rsidR="00204146" w:rsidRPr="00501A6E" w:rsidSect="008C60E9">
      <w:headerReference w:type="even" r:id="rId19"/>
      <w:headerReference w:type="default" r:id="rId20"/>
      <w:footerReference w:type="even" r:id="rId21"/>
      <w:footerReference w:type="default" r:id="rId22"/>
      <w:headerReference w:type="first" r:id="rId23"/>
      <w:footerReference w:type="first" r:id="rId24"/>
      <w:pgSz w:w="11906" w:h="16838"/>
      <w:pgMar w:top="1134" w:right="1133"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52" w:rsidRDefault="004D5652" w:rsidP="00416B01">
      <w:pPr>
        <w:spacing w:after="0" w:line="240" w:lineRule="auto"/>
      </w:pPr>
      <w:r>
        <w:separator/>
      </w:r>
    </w:p>
  </w:endnote>
  <w:endnote w:type="continuationSeparator" w:id="0">
    <w:p w:rsidR="004D5652" w:rsidRDefault="004D5652" w:rsidP="0041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28" w:rsidRDefault="00C8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28" w:rsidRDefault="003C3C95">
    <w:pPr>
      <w:pStyle w:val="Footer"/>
      <w:jc w:val="center"/>
    </w:pPr>
    <w:r>
      <w:fldChar w:fldCharType="begin"/>
    </w:r>
    <w:r w:rsidR="00DD79CE">
      <w:instrText xml:space="preserve"> PAGE   \* MERGEFORMAT </w:instrText>
    </w:r>
    <w:r>
      <w:fldChar w:fldCharType="separate"/>
    </w:r>
    <w:r w:rsidR="004E49C7">
      <w:rPr>
        <w:noProof/>
      </w:rPr>
      <w:t>9</w:t>
    </w:r>
    <w:r>
      <w:rPr>
        <w:noProof/>
      </w:rPr>
      <w:fldChar w:fldCharType="end"/>
    </w:r>
  </w:p>
  <w:p w:rsidR="00C81628" w:rsidRDefault="00C81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28" w:rsidRDefault="00C8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52" w:rsidRDefault="004D5652" w:rsidP="00416B01">
      <w:pPr>
        <w:spacing w:after="0" w:line="240" w:lineRule="auto"/>
      </w:pPr>
      <w:r>
        <w:separator/>
      </w:r>
    </w:p>
  </w:footnote>
  <w:footnote w:type="continuationSeparator" w:id="0">
    <w:p w:rsidR="004D5652" w:rsidRDefault="004D5652" w:rsidP="0041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28" w:rsidRDefault="00C81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28" w:rsidRDefault="00C81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28" w:rsidRDefault="00C81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8C5"/>
    <w:multiLevelType w:val="hybridMultilevel"/>
    <w:tmpl w:val="E3BE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239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4B06BF"/>
    <w:multiLevelType w:val="hybridMultilevel"/>
    <w:tmpl w:val="EEDAD06C"/>
    <w:lvl w:ilvl="0" w:tplc="33EAE594">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15E5C"/>
    <w:multiLevelType w:val="hybridMultilevel"/>
    <w:tmpl w:val="7736C134"/>
    <w:lvl w:ilvl="0" w:tplc="0809000B">
      <w:start w:val="1"/>
      <w:numFmt w:val="bullet"/>
      <w:lvlText w:val=""/>
      <w:lvlJc w:val="left"/>
      <w:pPr>
        <w:tabs>
          <w:tab w:val="num" w:pos="720"/>
        </w:tabs>
        <w:ind w:left="720" w:hanging="36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A3F9A"/>
    <w:multiLevelType w:val="hybridMultilevel"/>
    <w:tmpl w:val="9222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80A21"/>
    <w:multiLevelType w:val="hybridMultilevel"/>
    <w:tmpl w:val="73529E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D490F15"/>
    <w:multiLevelType w:val="hybridMultilevel"/>
    <w:tmpl w:val="80826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035FE0"/>
    <w:multiLevelType w:val="hybridMultilevel"/>
    <w:tmpl w:val="AF7A8E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37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21287A"/>
    <w:multiLevelType w:val="hybridMultilevel"/>
    <w:tmpl w:val="221AA7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DF1"/>
    <w:multiLevelType w:val="hybridMultilevel"/>
    <w:tmpl w:val="DBC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A600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45A4D81"/>
    <w:multiLevelType w:val="hybridMultilevel"/>
    <w:tmpl w:val="0AC6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023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583A86"/>
    <w:multiLevelType w:val="hybridMultilevel"/>
    <w:tmpl w:val="E9446FD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535D9B"/>
    <w:multiLevelType w:val="hybridMultilevel"/>
    <w:tmpl w:val="217C0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9"/>
  </w:num>
  <w:num w:numId="5">
    <w:abstractNumId w:val="15"/>
  </w:num>
  <w:num w:numId="6">
    <w:abstractNumId w:val="2"/>
  </w:num>
  <w:num w:numId="7">
    <w:abstractNumId w:val="14"/>
  </w:num>
  <w:num w:numId="8">
    <w:abstractNumId w:val="3"/>
  </w:num>
  <w:num w:numId="9">
    <w:abstractNumId w:val="4"/>
  </w:num>
  <w:num w:numId="10">
    <w:abstractNumId w:val="10"/>
  </w:num>
  <w:num w:numId="11">
    <w:abstractNumId w:val="0"/>
  </w:num>
  <w:num w:numId="12">
    <w:abstractNumId w:val="12"/>
  </w:num>
  <w:num w:numId="13">
    <w:abstractNumId w:val="1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85"/>
    <w:rsid w:val="000032CF"/>
    <w:rsid w:val="00015638"/>
    <w:rsid w:val="00041DBF"/>
    <w:rsid w:val="0005573E"/>
    <w:rsid w:val="0007443A"/>
    <w:rsid w:val="00082D07"/>
    <w:rsid w:val="00085368"/>
    <w:rsid w:val="00086E8E"/>
    <w:rsid w:val="000D3F15"/>
    <w:rsid w:val="000D78B4"/>
    <w:rsid w:val="000F1770"/>
    <w:rsid w:val="00113D30"/>
    <w:rsid w:val="0013745A"/>
    <w:rsid w:val="00141EAA"/>
    <w:rsid w:val="001545C4"/>
    <w:rsid w:val="00175362"/>
    <w:rsid w:val="0017774F"/>
    <w:rsid w:val="0018088C"/>
    <w:rsid w:val="001856BE"/>
    <w:rsid w:val="00185BFF"/>
    <w:rsid w:val="00194772"/>
    <w:rsid w:val="001B0085"/>
    <w:rsid w:val="001B1837"/>
    <w:rsid w:val="001B3FCD"/>
    <w:rsid w:val="001B7972"/>
    <w:rsid w:val="001D237D"/>
    <w:rsid w:val="001D2F5D"/>
    <w:rsid w:val="001E28D3"/>
    <w:rsid w:val="001E475D"/>
    <w:rsid w:val="00204146"/>
    <w:rsid w:val="00213FB8"/>
    <w:rsid w:val="0021600E"/>
    <w:rsid w:val="00253E6A"/>
    <w:rsid w:val="00260E12"/>
    <w:rsid w:val="00265351"/>
    <w:rsid w:val="002718C7"/>
    <w:rsid w:val="00271CE7"/>
    <w:rsid w:val="00295A2A"/>
    <w:rsid w:val="002C1349"/>
    <w:rsid w:val="002C3045"/>
    <w:rsid w:val="002C58ED"/>
    <w:rsid w:val="002C7C6C"/>
    <w:rsid w:val="002D0441"/>
    <w:rsid w:val="002D584F"/>
    <w:rsid w:val="0030330B"/>
    <w:rsid w:val="003055B1"/>
    <w:rsid w:val="003329AF"/>
    <w:rsid w:val="00345BB5"/>
    <w:rsid w:val="0035568F"/>
    <w:rsid w:val="003871BD"/>
    <w:rsid w:val="003C1809"/>
    <w:rsid w:val="003C24F2"/>
    <w:rsid w:val="003C3C95"/>
    <w:rsid w:val="003C4909"/>
    <w:rsid w:val="00405590"/>
    <w:rsid w:val="00406776"/>
    <w:rsid w:val="0041451D"/>
    <w:rsid w:val="00416B01"/>
    <w:rsid w:val="00424673"/>
    <w:rsid w:val="00483BF5"/>
    <w:rsid w:val="004D5652"/>
    <w:rsid w:val="004E1293"/>
    <w:rsid w:val="004E3BD4"/>
    <w:rsid w:val="004E49C7"/>
    <w:rsid w:val="004F3D4E"/>
    <w:rsid w:val="004F56C7"/>
    <w:rsid w:val="00501A6E"/>
    <w:rsid w:val="00516968"/>
    <w:rsid w:val="00523E5E"/>
    <w:rsid w:val="00536E83"/>
    <w:rsid w:val="0055461E"/>
    <w:rsid w:val="00567BEA"/>
    <w:rsid w:val="00576A46"/>
    <w:rsid w:val="005854B9"/>
    <w:rsid w:val="005A27B1"/>
    <w:rsid w:val="005A5C57"/>
    <w:rsid w:val="005B0C59"/>
    <w:rsid w:val="005C0A62"/>
    <w:rsid w:val="005C0C64"/>
    <w:rsid w:val="005C6CC7"/>
    <w:rsid w:val="005E2F6C"/>
    <w:rsid w:val="005E56F9"/>
    <w:rsid w:val="005F11D7"/>
    <w:rsid w:val="00603FEB"/>
    <w:rsid w:val="00617CC9"/>
    <w:rsid w:val="00617EA0"/>
    <w:rsid w:val="0062501C"/>
    <w:rsid w:val="00643F07"/>
    <w:rsid w:val="006476AE"/>
    <w:rsid w:val="006533C3"/>
    <w:rsid w:val="00660512"/>
    <w:rsid w:val="0066667B"/>
    <w:rsid w:val="00674B6E"/>
    <w:rsid w:val="00683561"/>
    <w:rsid w:val="00684B4F"/>
    <w:rsid w:val="00684EC8"/>
    <w:rsid w:val="00693ECC"/>
    <w:rsid w:val="006A1449"/>
    <w:rsid w:val="006B2E4E"/>
    <w:rsid w:val="006B51FC"/>
    <w:rsid w:val="007477B4"/>
    <w:rsid w:val="007614F8"/>
    <w:rsid w:val="00762DCD"/>
    <w:rsid w:val="00770256"/>
    <w:rsid w:val="007941CD"/>
    <w:rsid w:val="0079665E"/>
    <w:rsid w:val="007D0569"/>
    <w:rsid w:val="007D16E1"/>
    <w:rsid w:val="007F1F71"/>
    <w:rsid w:val="00803D97"/>
    <w:rsid w:val="00806BB1"/>
    <w:rsid w:val="00850297"/>
    <w:rsid w:val="00852B86"/>
    <w:rsid w:val="0085350A"/>
    <w:rsid w:val="00863929"/>
    <w:rsid w:val="00873FDF"/>
    <w:rsid w:val="0087476F"/>
    <w:rsid w:val="0088433E"/>
    <w:rsid w:val="0089232F"/>
    <w:rsid w:val="0089736E"/>
    <w:rsid w:val="008A4B40"/>
    <w:rsid w:val="008A70BF"/>
    <w:rsid w:val="008C60E9"/>
    <w:rsid w:val="008D3948"/>
    <w:rsid w:val="00905CEB"/>
    <w:rsid w:val="00906F9A"/>
    <w:rsid w:val="009200DC"/>
    <w:rsid w:val="009270B2"/>
    <w:rsid w:val="00931B85"/>
    <w:rsid w:val="009366F4"/>
    <w:rsid w:val="009421DC"/>
    <w:rsid w:val="009949AF"/>
    <w:rsid w:val="009A5982"/>
    <w:rsid w:val="009A7735"/>
    <w:rsid w:val="009C6B94"/>
    <w:rsid w:val="009E2CD0"/>
    <w:rsid w:val="009E584C"/>
    <w:rsid w:val="009F47FE"/>
    <w:rsid w:val="00A1301E"/>
    <w:rsid w:val="00A13438"/>
    <w:rsid w:val="00A376D7"/>
    <w:rsid w:val="00A4102F"/>
    <w:rsid w:val="00A4733A"/>
    <w:rsid w:val="00A51682"/>
    <w:rsid w:val="00A51FA1"/>
    <w:rsid w:val="00A61C16"/>
    <w:rsid w:val="00A83123"/>
    <w:rsid w:val="00A95A3F"/>
    <w:rsid w:val="00A96E5D"/>
    <w:rsid w:val="00AB61BC"/>
    <w:rsid w:val="00AC323D"/>
    <w:rsid w:val="00AE5FC1"/>
    <w:rsid w:val="00B12BB4"/>
    <w:rsid w:val="00B13DE5"/>
    <w:rsid w:val="00B22136"/>
    <w:rsid w:val="00B66A48"/>
    <w:rsid w:val="00B70A41"/>
    <w:rsid w:val="00B937DF"/>
    <w:rsid w:val="00B949EA"/>
    <w:rsid w:val="00BD743C"/>
    <w:rsid w:val="00BE17B7"/>
    <w:rsid w:val="00C03773"/>
    <w:rsid w:val="00C03A8C"/>
    <w:rsid w:val="00C23BFD"/>
    <w:rsid w:val="00C256C5"/>
    <w:rsid w:val="00C41FE1"/>
    <w:rsid w:val="00C51EED"/>
    <w:rsid w:val="00C5501A"/>
    <w:rsid w:val="00C62926"/>
    <w:rsid w:val="00C81628"/>
    <w:rsid w:val="00C9765A"/>
    <w:rsid w:val="00CB156B"/>
    <w:rsid w:val="00CC42A5"/>
    <w:rsid w:val="00CF2D93"/>
    <w:rsid w:val="00D12A28"/>
    <w:rsid w:val="00D34FE0"/>
    <w:rsid w:val="00D42D89"/>
    <w:rsid w:val="00D60D91"/>
    <w:rsid w:val="00D706B2"/>
    <w:rsid w:val="00D73E71"/>
    <w:rsid w:val="00D76DEC"/>
    <w:rsid w:val="00D85EF9"/>
    <w:rsid w:val="00D91DEC"/>
    <w:rsid w:val="00DB3993"/>
    <w:rsid w:val="00DC124D"/>
    <w:rsid w:val="00DD79CE"/>
    <w:rsid w:val="00E071A1"/>
    <w:rsid w:val="00E12889"/>
    <w:rsid w:val="00E246AB"/>
    <w:rsid w:val="00E26966"/>
    <w:rsid w:val="00E3074C"/>
    <w:rsid w:val="00E53A3B"/>
    <w:rsid w:val="00EA1779"/>
    <w:rsid w:val="00EE4373"/>
    <w:rsid w:val="00EE696A"/>
    <w:rsid w:val="00EE741B"/>
    <w:rsid w:val="00F059DC"/>
    <w:rsid w:val="00F42D9C"/>
    <w:rsid w:val="00F56CD8"/>
    <w:rsid w:val="00F72EF4"/>
    <w:rsid w:val="00F7401D"/>
    <w:rsid w:val="00F86DEF"/>
    <w:rsid w:val="00FA4AEC"/>
    <w:rsid w:val="00FC5822"/>
    <w:rsid w:val="00FC6918"/>
    <w:rsid w:val="00FC7477"/>
    <w:rsid w:val="00FD4316"/>
    <w:rsid w:val="00FE5E3B"/>
    <w:rsid w:val="00FF002B"/>
    <w:rsid w:val="00FF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11DF46"/>
  <w15:docId w15:val="{9B9FE88B-ECAB-4EC6-BB4C-D8B3FA76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1A1"/>
    <w:pPr>
      <w:spacing w:after="200" w:line="276" w:lineRule="auto"/>
    </w:pPr>
    <w:rPr>
      <w:sz w:val="22"/>
      <w:szCs w:val="22"/>
      <w:lang w:eastAsia="en-US"/>
    </w:rPr>
  </w:style>
  <w:style w:type="paragraph" w:styleId="Heading1">
    <w:name w:val="heading 1"/>
    <w:basedOn w:val="Normal"/>
    <w:next w:val="Normal"/>
    <w:link w:val="Heading1Char"/>
    <w:uiPriority w:val="9"/>
    <w:qFormat/>
    <w:rsid w:val="008A4B40"/>
    <w:pPr>
      <w:keepNext/>
      <w:keepLines/>
      <w:shd w:val="clear" w:color="auto" w:fill="D6E3BC"/>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A61C16"/>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416B0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85"/>
    <w:rPr>
      <w:rFonts w:ascii="Tahoma" w:hAnsi="Tahoma" w:cs="Tahoma"/>
      <w:sz w:val="16"/>
      <w:szCs w:val="16"/>
    </w:rPr>
  </w:style>
  <w:style w:type="character" w:styleId="Hyperlink">
    <w:name w:val="Hyperlink"/>
    <w:basedOn w:val="DefaultParagraphFont"/>
    <w:uiPriority w:val="99"/>
    <w:unhideWhenUsed/>
    <w:rsid w:val="0013745A"/>
    <w:rPr>
      <w:color w:val="0000FF"/>
      <w:u w:val="single"/>
    </w:rPr>
  </w:style>
  <w:style w:type="character" w:customStyle="1" w:styleId="Heading1Char">
    <w:name w:val="Heading 1 Char"/>
    <w:basedOn w:val="DefaultParagraphFont"/>
    <w:link w:val="Heading1"/>
    <w:uiPriority w:val="9"/>
    <w:rsid w:val="008A4B40"/>
    <w:rPr>
      <w:rFonts w:ascii="Calibri" w:eastAsia="Times New Roman" w:hAnsi="Calibri" w:cs="Times New Roman"/>
      <w:b/>
      <w:bCs/>
      <w:color w:val="365F91"/>
      <w:sz w:val="28"/>
      <w:szCs w:val="28"/>
      <w:shd w:val="clear" w:color="auto" w:fill="D6E3BC"/>
    </w:rPr>
  </w:style>
  <w:style w:type="character" w:styleId="FootnoteReference">
    <w:name w:val="footnote reference"/>
    <w:basedOn w:val="DefaultParagraphFont"/>
    <w:semiHidden/>
    <w:rsid w:val="002D584F"/>
    <w:rPr>
      <w:vertAlign w:val="superscript"/>
    </w:rPr>
  </w:style>
  <w:style w:type="character" w:customStyle="1" w:styleId="Heading2Char">
    <w:name w:val="Heading 2 Char"/>
    <w:basedOn w:val="DefaultParagraphFont"/>
    <w:link w:val="Heading2"/>
    <w:uiPriority w:val="9"/>
    <w:rsid w:val="00A61C16"/>
    <w:rPr>
      <w:rFonts w:ascii="Calibri" w:eastAsia="Times New Roman" w:hAnsi="Calibri" w:cs="Times New Roman"/>
      <w:b/>
      <w:bCs/>
      <w:color w:val="4F81BD"/>
      <w:sz w:val="26"/>
      <w:szCs w:val="26"/>
    </w:rPr>
  </w:style>
  <w:style w:type="paragraph" w:styleId="Footer">
    <w:name w:val="footer"/>
    <w:basedOn w:val="Normal"/>
    <w:link w:val="FooterChar"/>
    <w:uiPriority w:val="99"/>
    <w:rsid w:val="002D584F"/>
    <w:pPr>
      <w:tabs>
        <w:tab w:val="center" w:pos="4320"/>
        <w:tab w:val="right" w:pos="8640"/>
      </w:tabs>
      <w:spacing w:after="0" w:line="240" w:lineRule="auto"/>
    </w:pPr>
    <w:rPr>
      <w:rFonts w:ascii="Times New Roman" w:eastAsia="Times New Roman" w:hAnsi="Times New Roman"/>
      <w:sz w:val="20"/>
      <w:szCs w:val="20"/>
      <w:lang w:val="en-US" w:eastAsia="en-GB"/>
    </w:rPr>
  </w:style>
  <w:style w:type="character" w:customStyle="1" w:styleId="FooterChar">
    <w:name w:val="Footer Char"/>
    <w:basedOn w:val="DefaultParagraphFont"/>
    <w:link w:val="Footer"/>
    <w:uiPriority w:val="99"/>
    <w:rsid w:val="002D584F"/>
    <w:rPr>
      <w:rFonts w:ascii="Times New Roman" w:eastAsia="Times New Roman" w:hAnsi="Times New Roman" w:cs="Times New Roman"/>
      <w:sz w:val="20"/>
      <w:szCs w:val="20"/>
      <w:lang w:val="en-US" w:eastAsia="en-GB"/>
    </w:rPr>
  </w:style>
  <w:style w:type="paragraph" w:styleId="FootnoteText">
    <w:name w:val="footnote text"/>
    <w:basedOn w:val="Normal"/>
    <w:link w:val="FootnoteTextChar"/>
    <w:rsid w:val="002D584F"/>
    <w:pPr>
      <w:spacing w:after="0" w:line="240" w:lineRule="auto"/>
    </w:pPr>
    <w:rPr>
      <w:rFonts w:ascii="Times New Roman" w:eastAsia="Times New Roman" w:hAnsi="Times New Roman"/>
      <w:sz w:val="20"/>
      <w:szCs w:val="20"/>
      <w:lang w:val="en-US" w:eastAsia="en-GB"/>
    </w:rPr>
  </w:style>
  <w:style w:type="character" w:customStyle="1" w:styleId="FootnoteTextChar">
    <w:name w:val="Footnote Text Char"/>
    <w:basedOn w:val="DefaultParagraphFont"/>
    <w:link w:val="FootnoteText"/>
    <w:rsid w:val="002D584F"/>
    <w:rPr>
      <w:rFonts w:ascii="Times New Roman" w:eastAsia="Times New Roman" w:hAnsi="Times New Roman" w:cs="Times New Roman"/>
      <w:sz w:val="20"/>
      <w:szCs w:val="20"/>
      <w:lang w:val="en-US" w:eastAsia="en-GB"/>
    </w:rPr>
  </w:style>
  <w:style w:type="paragraph" w:styleId="TOCHeading">
    <w:name w:val="TOC Heading"/>
    <w:basedOn w:val="Heading1"/>
    <w:next w:val="Normal"/>
    <w:uiPriority w:val="39"/>
    <w:semiHidden/>
    <w:unhideWhenUsed/>
    <w:qFormat/>
    <w:rsid w:val="00D91DEC"/>
    <w:pPr>
      <w:outlineLvl w:val="9"/>
    </w:pPr>
    <w:rPr>
      <w:lang w:val="en-US"/>
    </w:rPr>
  </w:style>
  <w:style w:type="paragraph" w:styleId="TOC1">
    <w:name w:val="toc 1"/>
    <w:basedOn w:val="Normal"/>
    <w:next w:val="Normal"/>
    <w:autoRedefine/>
    <w:uiPriority w:val="39"/>
    <w:unhideWhenUsed/>
    <w:rsid w:val="00D91DEC"/>
    <w:pPr>
      <w:spacing w:after="100"/>
    </w:pPr>
  </w:style>
  <w:style w:type="paragraph" w:styleId="TOC2">
    <w:name w:val="toc 2"/>
    <w:basedOn w:val="Normal"/>
    <w:next w:val="Normal"/>
    <w:autoRedefine/>
    <w:uiPriority w:val="39"/>
    <w:unhideWhenUsed/>
    <w:rsid w:val="00D91DEC"/>
    <w:pPr>
      <w:spacing w:after="100"/>
      <w:ind w:left="220"/>
    </w:pPr>
  </w:style>
  <w:style w:type="character" w:customStyle="1" w:styleId="Heading3Char">
    <w:name w:val="Heading 3 Char"/>
    <w:basedOn w:val="DefaultParagraphFont"/>
    <w:link w:val="Heading3"/>
    <w:uiPriority w:val="9"/>
    <w:semiHidden/>
    <w:rsid w:val="00416B01"/>
    <w:rPr>
      <w:rFonts w:ascii="Cambria" w:eastAsia="Times New Roman" w:hAnsi="Cambria" w:cs="Times New Roman"/>
      <w:b/>
      <w:bCs/>
      <w:color w:val="4F81BD"/>
    </w:rPr>
  </w:style>
  <w:style w:type="paragraph" w:styleId="Caption">
    <w:name w:val="caption"/>
    <w:basedOn w:val="Normal"/>
    <w:next w:val="Normal"/>
    <w:qFormat/>
    <w:rsid w:val="00416B01"/>
    <w:pPr>
      <w:spacing w:after="0" w:line="240" w:lineRule="auto"/>
    </w:pPr>
    <w:rPr>
      <w:rFonts w:ascii="Times New Roman" w:eastAsia="Times New Roman" w:hAnsi="Times New Roman"/>
      <w:b/>
      <w:sz w:val="20"/>
      <w:szCs w:val="20"/>
      <w:lang w:val="en-US" w:eastAsia="en-GB"/>
    </w:rPr>
  </w:style>
  <w:style w:type="paragraph" w:styleId="Header">
    <w:name w:val="header"/>
    <w:basedOn w:val="Normal"/>
    <w:link w:val="HeaderChar"/>
    <w:uiPriority w:val="99"/>
    <w:semiHidden/>
    <w:unhideWhenUsed/>
    <w:rsid w:val="00416B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B01"/>
  </w:style>
  <w:style w:type="paragraph" w:styleId="BodyText">
    <w:name w:val="Body Text"/>
    <w:basedOn w:val="Normal"/>
    <w:link w:val="BodyTextChar"/>
    <w:rsid w:val="00501A6E"/>
    <w:pPr>
      <w:spacing w:after="0" w:line="240" w:lineRule="auto"/>
    </w:pPr>
    <w:rPr>
      <w:rFonts w:ascii="Palatino" w:eastAsia="Times New Roman" w:hAnsi="Palatino"/>
      <w:sz w:val="24"/>
      <w:szCs w:val="20"/>
      <w:lang w:val="en-US" w:eastAsia="en-GB"/>
    </w:rPr>
  </w:style>
  <w:style w:type="character" w:customStyle="1" w:styleId="BodyTextChar">
    <w:name w:val="Body Text Char"/>
    <w:basedOn w:val="DefaultParagraphFont"/>
    <w:link w:val="BodyText"/>
    <w:rsid w:val="00501A6E"/>
    <w:rPr>
      <w:rFonts w:ascii="Palatino" w:eastAsia="Times New Roman" w:hAnsi="Palatino" w:cs="Times New Roman"/>
      <w:sz w:val="24"/>
      <w:szCs w:val="20"/>
      <w:lang w:val="en-US" w:eastAsia="en-GB"/>
    </w:rPr>
  </w:style>
  <w:style w:type="paragraph" w:styleId="ListParagraph">
    <w:name w:val="List Paragraph"/>
    <w:basedOn w:val="Normal"/>
    <w:uiPriority w:val="34"/>
    <w:qFormat/>
    <w:rsid w:val="008A4B40"/>
    <w:pPr>
      <w:ind w:left="720"/>
      <w:contextualSpacing/>
    </w:pPr>
  </w:style>
  <w:style w:type="character" w:styleId="CommentReference">
    <w:name w:val="annotation reference"/>
    <w:basedOn w:val="DefaultParagraphFont"/>
    <w:uiPriority w:val="99"/>
    <w:semiHidden/>
    <w:unhideWhenUsed/>
    <w:rsid w:val="003C1809"/>
    <w:rPr>
      <w:sz w:val="16"/>
      <w:szCs w:val="16"/>
    </w:rPr>
  </w:style>
  <w:style w:type="paragraph" w:styleId="CommentText">
    <w:name w:val="annotation text"/>
    <w:basedOn w:val="Normal"/>
    <w:link w:val="CommentTextChar"/>
    <w:uiPriority w:val="99"/>
    <w:semiHidden/>
    <w:unhideWhenUsed/>
    <w:rsid w:val="003C1809"/>
    <w:rPr>
      <w:sz w:val="20"/>
      <w:szCs w:val="20"/>
    </w:rPr>
  </w:style>
  <w:style w:type="character" w:customStyle="1" w:styleId="CommentTextChar">
    <w:name w:val="Comment Text Char"/>
    <w:basedOn w:val="DefaultParagraphFont"/>
    <w:link w:val="CommentText"/>
    <w:uiPriority w:val="99"/>
    <w:semiHidden/>
    <w:rsid w:val="003C1809"/>
    <w:rPr>
      <w:lang w:eastAsia="en-US"/>
    </w:rPr>
  </w:style>
  <w:style w:type="paragraph" w:styleId="CommentSubject">
    <w:name w:val="annotation subject"/>
    <w:basedOn w:val="CommentText"/>
    <w:next w:val="CommentText"/>
    <w:link w:val="CommentSubjectChar"/>
    <w:uiPriority w:val="99"/>
    <w:semiHidden/>
    <w:unhideWhenUsed/>
    <w:rsid w:val="003C1809"/>
    <w:rPr>
      <w:b/>
      <w:bCs/>
    </w:rPr>
  </w:style>
  <w:style w:type="character" w:customStyle="1" w:styleId="CommentSubjectChar">
    <w:name w:val="Comment Subject Char"/>
    <w:basedOn w:val="CommentTextChar"/>
    <w:link w:val="CommentSubject"/>
    <w:uiPriority w:val="99"/>
    <w:semiHidden/>
    <w:rsid w:val="003C1809"/>
    <w:rPr>
      <w:b/>
      <w:bCs/>
      <w:lang w:eastAsia="en-US"/>
    </w:rPr>
  </w:style>
  <w:style w:type="table" w:styleId="TableGrid">
    <w:name w:val="Table Grid"/>
    <w:basedOn w:val="TableNormal"/>
    <w:uiPriority w:val="59"/>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937DF"/>
    <w:pPr>
      <w:spacing w:after="0" w:line="240" w:lineRule="auto"/>
      <w:jc w:val="center"/>
    </w:pPr>
    <w:rPr>
      <w:rFonts w:ascii="Times New Roman" w:eastAsia="Times New Roman" w:hAnsi="Times New Roman"/>
      <w:b/>
      <w:sz w:val="28"/>
      <w:szCs w:val="20"/>
      <w:u w:val="single"/>
      <w:lang w:val="en-US"/>
    </w:rPr>
  </w:style>
  <w:style w:type="character" w:customStyle="1" w:styleId="TitleChar">
    <w:name w:val="Title Char"/>
    <w:basedOn w:val="DefaultParagraphFont"/>
    <w:link w:val="Title"/>
    <w:rsid w:val="00B937DF"/>
    <w:rPr>
      <w:rFonts w:ascii="Times New Roman" w:eastAsia="Times New Roman" w:hAnsi="Times New Roman"/>
      <w:b/>
      <w:sz w:val="28"/>
      <w:u w:val="single"/>
      <w:lang w:val="en-US" w:eastAsia="en-US"/>
    </w:rPr>
  </w:style>
  <w:style w:type="paragraph" w:customStyle="1" w:styleId="Body1">
    <w:name w:val="Body 1"/>
    <w:rsid w:val="007D0569"/>
    <w:pPr>
      <w:spacing w:after="200" w:line="276" w:lineRule="auto"/>
      <w:outlineLvl w:val="0"/>
    </w:pPr>
    <w:rPr>
      <w:rFonts w:ascii="Helvetica" w:eastAsia="Arial Unicode MS" w:hAnsi="Helvetica"/>
      <w:color w:val="000000"/>
      <w:sz w:val="22"/>
      <w:u w:color="000000"/>
    </w:rPr>
  </w:style>
  <w:style w:type="paragraph" w:customStyle="1" w:styleId="Bodytext0">
    <w:name w:val="Bodytext"/>
    <w:basedOn w:val="Normal"/>
    <w:rsid w:val="00C81628"/>
    <w:pPr>
      <w:spacing w:after="300" w:line="300" w:lineRule="exact"/>
      <w:ind w:left="2540"/>
    </w:pPr>
    <w:rPr>
      <w:rFonts w:ascii="Palatino" w:eastAsia="Times New Roman" w:hAnsi="Palatino"/>
      <w:sz w:val="20"/>
      <w:szCs w:val="20"/>
      <w:lang w:eastAsia="en-GB"/>
    </w:rPr>
  </w:style>
  <w:style w:type="paragraph" w:customStyle="1" w:styleId="Bulletedlist">
    <w:name w:val="Bulleted list"/>
    <w:basedOn w:val="Normal"/>
    <w:rsid w:val="00C81628"/>
    <w:pPr>
      <w:spacing w:after="300" w:line="300" w:lineRule="exact"/>
      <w:ind w:left="2800" w:hanging="260"/>
    </w:pPr>
    <w:rPr>
      <w:rFonts w:ascii="Palatino" w:eastAsia="Times New Roman" w:hAnsi="Palatino"/>
      <w:sz w:val="20"/>
      <w:szCs w:val="20"/>
      <w:lang w:eastAsia="en-GB"/>
    </w:rPr>
  </w:style>
  <w:style w:type="character" w:styleId="FollowedHyperlink">
    <w:name w:val="FollowedHyperlink"/>
    <w:basedOn w:val="DefaultParagraphFont"/>
    <w:uiPriority w:val="99"/>
    <w:semiHidden/>
    <w:unhideWhenUsed/>
    <w:rsid w:val="00F059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94326">
      <w:bodyDiv w:val="1"/>
      <w:marLeft w:val="0"/>
      <w:marRight w:val="0"/>
      <w:marTop w:val="0"/>
      <w:marBottom w:val="0"/>
      <w:divBdr>
        <w:top w:val="none" w:sz="0" w:space="0" w:color="auto"/>
        <w:left w:val="none" w:sz="0" w:space="0" w:color="auto"/>
        <w:bottom w:val="none" w:sz="0" w:space="0" w:color="auto"/>
        <w:right w:val="none" w:sz="0" w:space="0" w:color="auto"/>
      </w:divBdr>
    </w:div>
    <w:div w:id="814640283">
      <w:bodyDiv w:val="1"/>
      <w:marLeft w:val="0"/>
      <w:marRight w:val="0"/>
      <w:marTop w:val="0"/>
      <w:marBottom w:val="0"/>
      <w:divBdr>
        <w:top w:val="none" w:sz="0" w:space="0" w:color="auto"/>
        <w:left w:val="none" w:sz="0" w:space="0" w:color="auto"/>
        <w:bottom w:val="none" w:sz="0" w:space="0" w:color="auto"/>
        <w:right w:val="none" w:sz="0" w:space="0" w:color="auto"/>
      </w:divBdr>
    </w:div>
    <w:div w:id="10036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Tabet@bsms.ac.uk" TargetMode="External"/><Relationship Id="rId18" Type="http://schemas.openxmlformats.org/officeDocument/2006/relationships/hyperlink" Target="https://www.bsms.ac.uk/postgraduate/taught-degrees/dementia-studi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righton.ac.uk/studentlife/mone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ees@brighton.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frm=1&amp;source=images&amp;cd=&amp;cad=rja&amp;docid=oLeRG1sQF6B8HM&amp;tbnid=c95Khf7O5o4gGM:&amp;ved=0CAUQjRw&amp;url=http://www.guardian.co.uk/healthcare-network/2012/mar/27/dementia-national-priority-alistair-burns&amp;ei=GTSBUc3ZL8Oo0QWGjIGYCw&amp;bvm=bv.45921128,d.d2k&amp;psig=AFQjCNGsGuiXWfhbFlaRfuBfIioN8AS09w&amp;ust=136750823842555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A.Martin@brighton.ac.uk"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uk/url?sa=i&amp;rct=j&amp;q=&amp;esrc=s&amp;frm=1&amp;source=images&amp;cd=&amp;cad=rja&amp;docid=2UKw_QGXRXUsXM&amp;tbnid=0_dV30s2d3S7aM:&amp;ved=0CAUQjRw&amp;url=http://www.directenquiriesltd.com/clientinfo.aspx?clientid=23221&amp;ei=tDyBUYuDIs-X0AXH6YC4BQ&amp;bvm=bv.45921128,d.d2k&amp;psig=AFQjCNEzYxlHY_0cObwjUh1G9QvdKSBoxg&amp;ust=1367510569104003" TargetMode="External"/><Relationship Id="rId14" Type="http://schemas.openxmlformats.org/officeDocument/2006/relationships/hyperlink" Target="mailto:S.banerjee@bsms.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9286-70BC-43C0-B0E5-88F78023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16423</CharactersWithSpaces>
  <SharedDoc>false</SharedDoc>
  <HLinks>
    <vt:vector size="138" baseType="variant">
      <vt:variant>
        <vt:i4>5111834</vt:i4>
      </vt:variant>
      <vt:variant>
        <vt:i4>123</vt:i4>
      </vt:variant>
      <vt:variant>
        <vt:i4>0</vt:i4>
      </vt:variant>
      <vt:variant>
        <vt:i4>5</vt:i4>
      </vt:variant>
      <vt:variant>
        <vt:lpwstr>http://www.brighton.ac.uk/studentlife/money/</vt:lpwstr>
      </vt:variant>
      <vt:variant>
        <vt:lpwstr/>
      </vt:variant>
      <vt:variant>
        <vt:i4>3211334</vt:i4>
      </vt:variant>
      <vt:variant>
        <vt:i4>120</vt:i4>
      </vt:variant>
      <vt:variant>
        <vt:i4>0</vt:i4>
      </vt:variant>
      <vt:variant>
        <vt:i4>5</vt:i4>
      </vt:variant>
      <vt:variant>
        <vt:lpwstr>mailto:enquiries@brighton.ac.uk</vt:lpwstr>
      </vt:variant>
      <vt:variant>
        <vt:lpwstr/>
      </vt:variant>
      <vt:variant>
        <vt:i4>1507338</vt:i4>
      </vt:variant>
      <vt:variant>
        <vt:i4>117</vt:i4>
      </vt:variant>
      <vt:variant>
        <vt:i4>0</vt:i4>
      </vt:variant>
      <vt:variant>
        <vt:i4>5</vt:i4>
      </vt:variant>
      <vt:variant>
        <vt:lpwstr>http://www.brighton.ac.uk/hss/courses/gphss/</vt:lpwstr>
      </vt:variant>
      <vt:variant>
        <vt:lpwstr/>
      </vt:variant>
      <vt:variant>
        <vt:i4>1179702</vt:i4>
      </vt:variant>
      <vt:variant>
        <vt:i4>110</vt:i4>
      </vt:variant>
      <vt:variant>
        <vt:i4>0</vt:i4>
      </vt:variant>
      <vt:variant>
        <vt:i4>5</vt:i4>
      </vt:variant>
      <vt:variant>
        <vt:lpwstr/>
      </vt:variant>
      <vt:variant>
        <vt:lpwstr>_Toc291668324</vt:lpwstr>
      </vt:variant>
      <vt:variant>
        <vt:i4>1179702</vt:i4>
      </vt:variant>
      <vt:variant>
        <vt:i4>104</vt:i4>
      </vt:variant>
      <vt:variant>
        <vt:i4>0</vt:i4>
      </vt:variant>
      <vt:variant>
        <vt:i4>5</vt:i4>
      </vt:variant>
      <vt:variant>
        <vt:lpwstr/>
      </vt:variant>
      <vt:variant>
        <vt:lpwstr>_Toc291668323</vt:lpwstr>
      </vt:variant>
      <vt:variant>
        <vt:i4>1179702</vt:i4>
      </vt:variant>
      <vt:variant>
        <vt:i4>98</vt:i4>
      </vt:variant>
      <vt:variant>
        <vt:i4>0</vt:i4>
      </vt:variant>
      <vt:variant>
        <vt:i4>5</vt:i4>
      </vt:variant>
      <vt:variant>
        <vt:lpwstr/>
      </vt:variant>
      <vt:variant>
        <vt:lpwstr>_Toc291668322</vt:lpwstr>
      </vt:variant>
      <vt:variant>
        <vt:i4>1179702</vt:i4>
      </vt:variant>
      <vt:variant>
        <vt:i4>92</vt:i4>
      </vt:variant>
      <vt:variant>
        <vt:i4>0</vt:i4>
      </vt:variant>
      <vt:variant>
        <vt:i4>5</vt:i4>
      </vt:variant>
      <vt:variant>
        <vt:lpwstr/>
      </vt:variant>
      <vt:variant>
        <vt:lpwstr>_Toc291668321</vt:lpwstr>
      </vt:variant>
      <vt:variant>
        <vt:i4>1179702</vt:i4>
      </vt:variant>
      <vt:variant>
        <vt:i4>86</vt:i4>
      </vt:variant>
      <vt:variant>
        <vt:i4>0</vt:i4>
      </vt:variant>
      <vt:variant>
        <vt:i4>5</vt:i4>
      </vt:variant>
      <vt:variant>
        <vt:lpwstr/>
      </vt:variant>
      <vt:variant>
        <vt:lpwstr>_Toc291668320</vt:lpwstr>
      </vt:variant>
      <vt:variant>
        <vt:i4>1114166</vt:i4>
      </vt:variant>
      <vt:variant>
        <vt:i4>80</vt:i4>
      </vt:variant>
      <vt:variant>
        <vt:i4>0</vt:i4>
      </vt:variant>
      <vt:variant>
        <vt:i4>5</vt:i4>
      </vt:variant>
      <vt:variant>
        <vt:lpwstr/>
      </vt:variant>
      <vt:variant>
        <vt:lpwstr>_Toc291668319</vt:lpwstr>
      </vt:variant>
      <vt:variant>
        <vt:i4>1114166</vt:i4>
      </vt:variant>
      <vt:variant>
        <vt:i4>74</vt:i4>
      </vt:variant>
      <vt:variant>
        <vt:i4>0</vt:i4>
      </vt:variant>
      <vt:variant>
        <vt:i4>5</vt:i4>
      </vt:variant>
      <vt:variant>
        <vt:lpwstr/>
      </vt:variant>
      <vt:variant>
        <vt:lpwstr>_Toc291668318</vt:lpwstr>
      </vt:variant>
      <vt:variant>
        <vt:i4>1114166</vt:i4>
      </vt:variant>
      <vt:variant>
        <vt:i4>68</vt:i4>
      </vt:variant>
      <vt:variant>
        <vt:i4>0</vt:i4>
      </vt:variant>
      <vt:variant>
        <vt:i4>5</vt:i4>
      </vt:variant>
      <vt:variant>
        <vt:lpwstr/>
      </vt:variant>
      <vt:variant>
        <vt:lpwstr>_Toc291668317</vt:lpwstr>
      </vt:variant>
      <vt:variant>
        <vt:i4>1114166</vt:i4>
      </vt:variant>
      <vt:variant>
        <vt:i4>62</vt:i4>
      </vt:variant>
      <vt:variant>
        <vt:i4>0</vt:i4>
      </vt:variant>
      <vt:variant>
        <vt:i4>5</vt:i4>
      </vt:variant>
      <vt:variant>
        <vt:lpwstr/>
      </vt:variant>
      <vt:variant>
        <vt:lpwstr>_Toc291668316</vt:lpwstr>
      </vt:variant>
      <vt:variant>
        <vt:i4>1114166</vt:i4>
      </vt:variant>
      <vt:variant>
        <vt:i4>56</vt:i4>
      </vt:variant>
      <vt:variant>
        <vt:i4>0</vt:i4>
      </vt:variant>
      <vt:variant>
        <vt:i4>5</vt:i4>
      </vt:variant>
      <vt:variant>
        <vt:lpwstr/>
      </vt:variant>
      <vt:variant>
        <vt:lpwstr>_Toc291668315</vt:lpwstr>
      </vt:variant>
      <vt:variant>
        <vt:i4>1114166</vt:i4>
      </vt:variant>
      <vt:variant>
        <vt:i4>50</vt:i4>
      </vt:variant>
      <vt:variant>
        <vt:i4>0</vt:i4>
      </vt:variant>
      <vt:variant>
        <vt:i4>5</vt:i4>
      </vt:variant>
      <vt:variant>
        <vt:lpwstr/>
      </vt:variant>
      <vt:variant>
        <vt:lpwstr>_Toc291668314</vt:lpwstr>
      </vt:variant>
      <vt:variant>
        <vt:i4>1114166</vt:i4>
      </vt:variant>
      <vt:variant>
        <vt:i4>44</vt:i4>
      </vt:variant>
      <vt:variant>
        <vt:i4>0</vt:i4>
      </vt:variant>
      <vt:variant>
        <vt:i4>5</vt:i4>
      </vt:variant>
      <vt:variant>
        <vt:lpwstr/>
      </vt:variant>
      <vt:variant>
        <vt:lpwstr>_Toc291668313</vt:lpwstr>
      </vt:variant>
      <vt:variant>
        <vt:i4>1114166</vt:i4>
      </vt:variant>
      <vt:variant>
        <vt:i4>38</vt:i4>
      </vt:variant>
      <vt:variant>
        <vt:i4>0</vt:i4>
      </vt:variant>
      <vt:variant>
        <vt:i4>5</vt:i4>
      </vt:variant>
      <vt:variant>
        <vt:lpwstr/>
      </vt:variant>
      <vt:variant>
        <vt:lpwstr>_Toc291668312</vt:lpwstr>
      </vt:variant>
      <vt:variant>
        <vt:i4>1114166</vt:i4>
      </vt:variant>
      <vt:variant>
        <vt:i4>32</vt:i4>
      </vt:variant>
      <vt:variant>
        <vt:i4>0</vt:i4>
      </vt:variant>
      <vt:variant>
        <vt:i4>5</vt:i4>
      </vt:variant>
      <vt:variant>
        <vt:lpwstr/>
      </vt:variant>
      <vt:variant>
        <vt:lpwstr>_Toc291668311</vt:lpwstr>
      </vt:variant>
      <vt:variant>
        <vt:i4>1114166</vt:i4>
      </vt:variant>
      <vt:variant>
        <vt:i4>26</vt:i4>
      </vt:variant>
      <vt:variant>
        <vt:i4>0</vt:i4>
      </vt:variant>
      <vt:variant>
        <vt:i4>5</vt:i4>
      </vt:variant>
      <vt:variant>
        <vt:lpwstr/>
      </vt:variant>
      <vt:variant>
        <vt:lpwstr>_Toc291668310</vt:lpwstr>
      </vt:variant>
      <vt:variant>
        <vt:i4>1048630</vt:i4>
      </vt:variant>
      <vt:variant>
        <vt:i4>20</vt:i4>
      </vt:variant>
      <vt:variant>
        <vt:i4>0</vt:i4>
      </vt:variant>
      <vt:variant>
        <vt:i4>5</vt:i4>
      </vt:variant>
      <vt:variant>
        <vt:lpwstr/>
      </vt:variant>
      <vt:variant>
        <vt:lpwstr>_Toc291668309</vt:lpwstr>
      </vt:variant>
      <vt:variant>
        <vt:i4>1048630</vt:i4>
      </vt:variant>
      <vt:variant>
        <vt:i4>14</vt:i4>
      </vt:variant>
      <vt:variant>
        <vt:i4>0</vt:i4>
      </vt:variant>
      <vt:variant>
        <vt:i4>5</vt:i4>
      </vt:variant>
      <vt:variant>
        <vt:lpwstr/>
      </vt:variant>
      <vt:variant>
        <vt:lpwstr>_Toc291668308</vt:lpwstr>
      </vt:variant>
      <vt:variant>
        <vt:i4>1048630</vt:i4>
      </vt:variant>
      <vt:variant>
        <vt:i4>8</vt:i4>
      </vt:variant>
      <vt:variant>
        <vt:i4>0</vt:i4>
      </vt:variant>
      <vt:variant>
        <vt:i4>5</vt:i4>
      </vt:variant>
      <vt:variant>
        <vt:lpwstr/>
      </vt:variant>
      <vt:variant>
        <vt:lpwstr>_Toc291668307</vt:lpwstr>
      </vt:variant>
      <vt:variant>
        <vt:i4>6094890</vt:i4>
      </vt:variant>
      <vt:variant>
        <vt:i4>3</vt:i4>
      </vt:variant>
      <vt:variant>
        <vt:i4>0</vt:i4>
      </vt:variant>
      <vt:variant>
        <vt:i4>5</vt:i4>
      </vt:variant>
      <vt:variant>
        <vt:lpwstr>mailto:b.h.oconnor@brighon.ac.uk</vt:lpwstr>
      </vt:variant>
      <vt:variant>
        <vt:lpwstr/>
      </vt:variant>
      <vt:variant>
        <vt:i4>5242912</vt:i4>
      </vt:variant>
      <vt:variant>
        <vt:i4>0</vt:i4>
      </vt:variant>
      <vt:variant>
        <vt:i4>0</vt:i4>
      </vt:variant>
      <vt:variant>
        <vt:i4>5</vt:i4>
      </vt:variant>
      <vt:variant>
        <vt:lpwstr>mailto:j.c.bocking@brighton.ac.uk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Bocking</dc:creator>
  <cp:lastModifiedBy>Claire Martin</cp:lastModifiedBy>
  <cp:revision>2</cp:revision>
  <cp:lastPrinted>2018-06-05T12:32:00Z</cp:lastPrinted>
  <dcterms:created xsi:type="dcterms:W3CDTF">2018-06-05T12:59:00Z</dcterms:created>
  <dcterms:modified xsi:type="dcterms:W3CDTF">2018-06-05T12:59:00Z</dcterms:modified>
</cp:coreProperties>
</file>